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36" w:lineRule="auto"/>
        <w:ind w:right="-105" w:rightChars="-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9525</wp:posOffset>
                </wp:positionV>
                <wp:extent cx="5811520" cy="815975"/>
                <wp:effectExtent l="10160" t="9525" r="7620" b="127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81152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w w:val="66"/>
                                <w:kern w:val="0"/>
                                <w:position w:val="6"/>
                                <w:sz w:val="84"/>
                                <w:szCs w:val="84"/>
                                <w:u w:val="doub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pacing w:val="-8"/>
                                <w:w w:val="66"/>
                                <w:kern w:val="0"/>
                                <w:position w:val="6"/>
                                <w:sz w:val="84"/>
                                <w:szCs w:val="84"/>
                                <w:u w:val="double"/>
                              </w:rPr>
                              <w:t>武汉住房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pacing w:val="-8"/>
                                <w:w w:val="66"/>
                                <w:kern w:val="0"/>
                                <w:position w:val="6"/>
                                <w:sz w:val="84"/>
                                <w:szCs w:val="84"/>
                                <w:u w:val="double"/>
                              </w:rPr>
                              <w:t>公积金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pacing w:val="-8"/>
                                <w:w w:val="66"/>
                                <w:kern w:val="0"/>
                                <w:position w:val="6"/>
                                <w:sz w:val="84"/>
                                <w:szCs w:val="84"/>
                                <w:u w:val="double"/>
                              </w:rPr>
                              <w:t>管理中心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pacing w:val="-8"/>
                                <w:w w:val="66"/>
                                <w:kern w:val="0"/>
                                <w:position w:val="6"/>
                                <w:sz w:val="84"/>
                                <w:szCs w:val="84"/>
                                <w:u w:val="double"/>
                              </w:rPr>
                              <w:t>汉口分中心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FF0000"/>
                                <w:spacing w:val="-8"/>
                                <w:w w:val="66"/>
                                <w:kern w:val="0"/>
                                <w:position w:val="6"/>
                                <w:sz w:val="84"/>
                                <w:szCs w:val="84"/>
                                <w:u w:val="doub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95pt;margin-top:0.75pt;height:64.25pt;width:457.6pt;mso-wrap-distance-bottom:3.6pt;mso-wrap-distance-left:9pt;mso-wrap-distance-right:9pt;mso-wrap-distance-top:3.6pt;z-index:251659264;mso-width-relative:page;mso-height-relative:page;" fillcolor="#FFFFFF" filled="t" stroked="t" coordsize="21600,21600" o:gfxdata="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Ey1nozXAAAACQEAAA8AAAAAAAAAAQAgAAAAOAAAAGRy&#10;cy9kb3ducmV2LnhtbFBLAQIUABQAAAAIAIdO4kBD9FeeKQIAAEYEAAAOAAAAAAAAAAEAIAAAADwB&#10;AABkcnMvZTJvRG9jLnhtbFBLBQYAAAAABgAGAFkBAADX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w w:val="66"/>
                          <w:kern w:val="0"/>
                          <w:position w:val="6"/>
                          <w:sz w:val="84"/>
                          <w:szCs w:val="84"/>
                          <w:u w:val="double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FF0000"/>
                          <w:spacing w:val="-8"/>
                          <w:w w:val="66"/>
                          <w:kern w:val="0"/>
                          <w:position w:val="6"/>
                          <w:sz w:val="84"/>
                          <w:szCs w:val="84"/>
                          <w:u w:val="double"/>
                        </w:rPr>
                        <w:t>武汉住房</w:t>
                      </w:r>
                      <w:r>
                        <w:rPr>
                          <w:rFonts w:ascii="宋体" w:hAnsi="宋体"/>
                          <w:b/>
                          <w:bCs/>
                          <w:color w:val="FF0000"/>
                          <w:spacing w:val="-8"/>
                          <w:w w:val="66"/>
                          <w:kern w:val="0"/>
                          <w:position w:val="6"/>
                          <w:sz w:val="84"/>
                          <w:szCs w:val="84"/>
                          <w:u w:val="double"/>
                        </w:rPr>
                        <w:t>公积金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FF0000"/>
                          <w:spacing w:val="-8"/>
                          <w:w w:val="66"/>
                          <w:kern w:val="0"/>
                          <w:position w:val="6"/>
                          <w:sz w:val="84"/>
                          <w:szCs w:val="84"/>
                          <w:u w:val="double"/>
                        </w:rPr>
                        <w:t>管理中心</w:t>
                      </w:r>
                      <w:r>
                        <w:rPr>
                          <w:rFonts w:ascii="宋体" w:hAnsi="宋体"/>
                          <w:b/>
                          <w:bCs/>
                          <w:color w:val="FF0000"/>
                          <w:spacing w:val="-8"/>
                          <w:w w:val="66"/>
                          <w:kern w:val="0"/>
                          <w:position w:val="6"/>
                          <w:sz w:val="84"/>
                          <w:szCs w:val="84"/>
                          <w:u w:val="double"/>
                        </w:rPr>
                        <w:t>汉口分中心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FF0000"/>
                          <w:spacing w:val="-8"/>
                          <w:w w:val="66"/>
                          <w:kern w:val="0"/>
                          <w:position w:val="6"/>
                          <w:sz w:val="84"/>
                          <w:szCs w:val="84"/>
                          <w:u w:val="doub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责令改正通知书</w:t>
      </w:r>
    </w:p>
    <w:p>
      <w:pPr>
        <w:spacing w:line="6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武汉中南汽车修造有限责任公司: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查，你单位存在少缴住房公积金的情形，违反了国务院《住房公积金管理条例》第二十条规定。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根据国务院《住房公积金管理条例》第三十八条规定，现责令你单位在收到本通知书之日起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日内为职工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李某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420103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********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4920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）补缴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1999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月住房公积金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2553.52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。相关利息依据具体补缴时间另行计算。逾期不办理的,武汉住房公积金管理中心将依法作出相应行政处理。</w:t>
      </w:r>
    </w:p>
    <w:p>
      <w:pPr>
        <w:spacing w:line="60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ind w:left="173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</w:t>
      </w:r>
    </w:p>
    <w:p>
      <w:pPr>
        <w:spacing w:line="600" w:lineRule="exact"/>
        <w:ind w:left="173" w:firstLine="640" w:firstLineChars="200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武汉住房公积金管理中心汉口分中心</w:t>
      </w:r>
    </w:p>
    <w:p>
      <w:pPr>
        <w:spacing w:line="600" w:lineRule="exact"/>
        <w:ind w:left="173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F4"/>
    <w:rsid w:val="00021A9B"/>
    <w:rsid w:val="000475F2"/>
    <w:rsid w:val="00064060"/>
    <w:rsid w:val="000A352D"/>
    <w:rsid w:val="00137698"/>
    <w:rsid w:val="00143772"/>
    <w:rsid w:val="00157C0E"/>
    <w:rsid w:val="001D7AF4"/>
    <w:rsid w:val="002054D5"/>
    <w:rsid w:val="002D5693"/>
    <w:rsid w:val="002F7D74"/>
    <w:rsid w:val="00331B80"/>
    <w:rsid w:val="00363189"/>
    <w:rsid w:val="003827F8"/>
    <w:rsid w:val="003D0C45"/>
    <w:rsid w:val="0042364C"/>
    <w:rsid w:val="0047162E"/>
    <w:rsid w:val="004B6610"/>
    <w:rsid w:val="004C3FF4"/>
    <w:rsid w:val="004D27EF"/>
    <w:rsid w:val="004F4DFE"/>
    <w:rsid w:val="005133A1"/>
    <w:rsid w:val="005200AF"/>
    <w:rsid w:val="00585D60"/>
    <w:rsid w:val="0058779D"/>
    <w:rsid w:val="0059329A"/>
    <w:rsid w:val="00604F8B"/>
    <w:rsid w:val="00605FF0"/>
    <w:rsid w:val="0062752D"/>
    <w:rsid w:val="006321BA"/>
    <w:rsid w:val="00652316"/>
    <w:rsid w:val="00674A26"/>
    <w:rsid w:val="006C6AAB"/>
    <w:rsid w:val="006D47B3"/>
    <w:rsid w:val="00732670"/>
    <w:rsid w:val="00733D24"/>
    <w:rsid w:val="007E31C1"/>
    <w:rsid w:val="00802236"/>
    <w:rsid w:val="00813662"/>
    <w:rsid w:val="00851C9B"/>
    <w:rsid w:val="008E3391"/>
    <w:rsid w:val="0090187E"/>
    <w:rsid w:val="00917F43"/>
    <w:rsid w:val="00937516"/>
    <w:rsid w:val="00973472"/>
    <w:rsid w:val="00A241F3"/>
    <w:rsid w:val="00A561C0"/>
    <w:rsid w:val="00A64980"/>
    <w:rsid w:val="00A752AC"/>
    <w:rsid w:val="00AA1D7D"/>
    <w:rsid w:val="00AC49A0"/>
    <w:rsid w:val="00C824C6"/>
    <w:rsid w:val="00C923F1"/>
    <w:rsid w:val="00D75757"/>
    <w:rsid w:val="00D95408"/>
    <w:rsid w:val="00DB2EFF"/>
    <w:rsid w:val="00DD099A"/>
    <w:rsid w:val="00DD666B"/>
    <w:rsid w:val="00DF1093"/>
    <w:rsid w:val="00E22DB6"/>
    <w:rsid w:val="00E82B68"/>
    <w:rsid w:val="00EB22F9"/>
    <w:rsid w:val="00EC5C88"/>
    <w:rsid w:val="00F17B43"/>
    <w:rsid w:val="00F30740"/>
    <w:rsid w:val="0BEDC179"/>
    <w:rsid w:val="273BC358"/>
    <w:rsid w:val="366D8723"/>
    <w:rsid w:val="3BE30BE2"/>
    <w:rsid w:val="3BF6815F"/>
    <w:rsid w:val="3D9F93B0"/>
    <w:rsid w:val="5A97A3B3"/>
    <w:rsid w:val="5DFB8189"/>
    <w:rsid w:val="5E93A6AC"/>
    <w:rsid w:val="6ED38667"/>
    <w:rsid w:val="6ED74613"/>
    <w:rsid w:val="71B3E1B0"/>
    <w:rsid w:val="737F2A21"/>
    <w:rsid w:val="73DFAA6B"/>
    <w:rsid w:val="76BF2C8B"/>
    <w:rsid w:val="77F3037A"/>
    <w:rsid w:val="77FBA822"/>
    <w:rsid w:val="79EDC584"/>
    <w:rsid w:val="79F7D9CE"/>
    <w:rsid w:val="7ABDCDDE"/>
    <w:rsid w:val="7DFF1411"/>
    <w:rsid w:val="7EEB6BA2"/>
    <w:rsid w:val="7F371EB2"/>
    <w:rsid w:val="7F6E486F"/>
    <w:rsid w:val="957F1448"/>
    <w:rsid w:val="ACFD73A0"/>
    <w:rsid w:val="BBFD0F54"/>
    <w:rsid w:val="BF7B9CEB"/>
    <w:rsid w:val="BFD0469D"/>
    <w:rsid w:val="E75BBC5A"/>
    <w:rsid w:val="E7F5C3A1"/>
    <w:rsid w:val="EBBDD918"/>
    <w:rsid w:val="ECFB1062"/>
    <w:rsid w:val="EFEF11B8"/>
    <w:rsid w:val="EFFEC6F3"/>
    <w:rsid w:val="F2BDDD63"/>
    <w:rsid w:val="F7CF6B43"/>
    <w:rsid w:val="FCFFDE5B"/>
    <w:rsid w:val="FD3F4F94"/>
    <w:rsid w:val="FE7DF9E0"/>
    <w:rsid w:val="FEFB5EA5"/>
    <w:rsid w:val="FFB20BE8"/>
    <w:rsid w:val="FFBF64E5"/>
    <w:rsid w:val="FFFF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2020-11-21T01:32:00Z</dcterms:created>
  <dc:creator>gyb1</dc:creator>
  <cp:lastModifiedBy>uos</cp:lastModifiedBy>
  <cp:lastPrinted>2025-12-03T09:47:10Z</cp:lastPrinted>
  <dcterms:modified xsi:type="dcterms:W3CDTF">2025-12-03T11:58:19Z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C68038F64BBC40326919D166924451D3</vt:lpwstr>
  </property>
</Properties>
</file>