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BAE50E0">
      <w:pPr>
        <w:spacing w:line="600" w:lineRule="exact"/>
        <w:rPr>
          <w:rFonts w:hint="eastAsia" w:ascii="仿宋_GB2312" w:hAnsi="宋体"/>
          <w:b/>
          <w:szCs w:val="32"/>
        </w:rPr>
      </w:pPr>
      <w:r>
        <w:rPr>
          <w:rFonts w:hint="eastAsia" w:ascii="仿宋_GB2312" w:hAnsi="宋体"/>
          <w:b/>
          <w:szCs w:val="32"/>
        </w:rPr>
        <w:t>附件1：</w:t>
      </w:r>
    </w:p>
    <w:p w14:paraId="7364C6C8">
      <w:pPr>
        <w:spacing w:line="600" w:lineRule="exact"/>
        <w:jc w:val="center"/>
        <w:rPr>
          <w:rFonts w:hint="eastAsia" w:ascii="仿宋_GB2312" w:hAnsi="宋体"/>
          <w:b/>
          <w:sz w:val="44"/>
          <w:szCs w:val="44"/>
        </w:rPr>
      </w:pPr>
      <w:r>
        <w:rPr>
          <w:rFonts w:hint="eastAsia" w:ascii="仿宋_GB2312" w:hAnsi="宋体"/>
          <w:b/>
          <w:sz w:val="44"/>
          <w:szCs w:val="44"/>
        </w:rPr>
        <w:t>武汉住房公积金网上业务服务协议</w:t>
      </w:r>
    </w:p>
    <w:p w14:paraId="5D180F8D">
      <w:pPr>
        <w:spacing w:line="600" w:lineRule="exact"/>
        <w:jc w:val="center"/>
        <w:rPr>
          <w:rFonts w:hint="eastAsia" w:ascii="仿宋_GB2312" w:hAnsi="宋体"/>
          <w:b/>
          <w:sz w:val="44"/>
          <w:szCs w:val="44"/>
        </w:rPr>
      </w:pPr>
      <w:r>
        <w:rPr>
          <w:rFonts w:hint="eastAsia" w:ascii="仿宋_GB2312" w:hAnsi="宋体"/>
          <w:b/>
          <w:sz w:val="44"/>
          <w:szCs w:val="44"/>
        </w:rPr>
        <w:t>（1.0版   2011年）</w:t>
      </w:r>
    </w:p>
    <w:p w14:paraId="535B7E4D">
      <w:pPr>
        <w:spacing w:line="600" w:lineRule="exact"/>
        <w:rPr>
          <w:rFonts w:ascii="宋体" w:hAnsi="宋体" w:eastAsia="宋体"/>
          <w:sz w:val="21"/>
          <w:szCs w:val="21"/>
        </w:rPr>
      </w:pPr>
    </w:p>
    <w:p w14:paraId="4B856848">
      <w:pPr>
        <w:spacing w:line="600" w:lineRule="exact"/>
        <w:rPr>
          <w:rFonts w:hint="eastAsia" w:ascii="仿宋_GB2312" w:hAnsi="宋体"/>
          <w:szCs w:val="32"/>
          <w:u w:val="single"/>
        </w:rPr>
      </w:pPr>
      <w:r>
        <w:rPr>
          <w:rFonts w:hint="eastAsia" w:ascii="仿宋_GB2312" w:hAnsi="宋体"/>
          <w:szCs w:val="32"/>
        </w:rPr>
        <w:t>甲方：</w:t>
      </w:r>
      <w:r>
        <w:rPr>
          <w:rFonts w:hint="eastAsia" w:eastAsia="黑体"/>
          <w:szCs w:val="32"/>
          <w:u w:val="single"/>
        </w:rPr>
        <w:t xml:space="preserve">       </w:t>
      </w:r>
      <w:r>
        <w:rPr>
          <w:rFonts w:hint="eastAsia" w:ascii="仿宋_GB2312"/>
          <w:szCs w:val="32"/>
          <w:u w:val="single"/>
        </w:rPr>
        <w:t>（缴存单位）</w:t>
      </w:r>
      <w:r>
        <w:rPr>
          <w:rFonts w:hint="eastAsia" w:eastAsia="黑体"/>
          <w:szCs w:val="32"/>
          <w:u w:val="single"/>
        </w:rPr>
        <w:t xml:space="preserve">       </w:t>
      </w:r>
    </w:p>
    <w:p w14:paraId="56D719B2">
      <w:pPr>
        <w:spacing w:line="600" w:lineRule="exact"/>
        <w:rPr>
          <w:rFonts w:hint="eastAsia" w:ascii="仿宋_GB2312" w:hAnsi="宋体"/>
          <w:szCs w:val="32"/>
        </w:rPr>
      </w:pPr>
      <w:r>
        <w:rPr>
          <w:rFonts w:hint="eastAsia" w:ascii="仿宋_GB2312" w:hAnsi="宋体"/>
          <w:szCs w:val="32"/>
        </w:rPr>
        <w:t>乙方：武汉住房公积金管理中心</w:t>
      </w:r>
    </w:p>
    <w:p w14:paraId="6AB3E950">
      <w:pPr>
        <w:spacing w:line="600" w:lineRule="exact"/>
        <w:ind w:firstLine="614" w:firstLineChars="192"/>
        <w:rPr>
          <w:rFonts w:hint="eastAsia" w:ascii="仿宋_GB2312" w:hAnsi="宋体"/>
          <w:szCs w:val="32"/>
        </w:rPr>
      </w:pPr>
      <w:r>
        <w:rPr>
          <w:rFonts w:hint="eastAsia" w:ascii="仿宋_GB2312" w:hAnsi="宋体"/>
          <w:szCs w:val="32"/>
        </w:rPr>
        <w:t>为明确双方的权利和义务，规范双方业务行为，甲、乙双方就武汉住房公积金网上业务服务相关事宜达成本协议。</w:t>
      </w:r>
    </w:p>
    <w:p w14:paraId="55EE604D">
      <w:pPr>
        <w:keepNext/>
        <w:keepLines/>
        <w:spacing w:line="600" w:lineRule="exact"/>
        <w:ind w:firstLine="617" w:firstLineChars="192"/>
        <w:outlineLvl w:val="0"/>
        <w:rPr>
          <w:rFonts w:hint="eastAsia" w:ascii="仿宋_GB2312"/>
          <w:b/>
          <w:bCs/>
          <w:kern w:val="44"/>
          <w:szCs w:val="32"/>
        </w:rPr>
      </w:pPr>
      <w:r>
        <w:rPr>
          <w:rFonts w:hint="eastAsia" w:ascii="仿宋_GB2312"/>
          <w:b/>
          <w:bCs/>
          <w:kern w:val="44"/>
          <w:szCs w:val="32"/>
        </w:rPr>
        <w:t>第一条  定义</w:t>
      </w:r>
      <w:bookmarkStart w:id="0" w:name="_GoBack"/>
      <w:bookmarkEnd w:id="0"/>
    </w:p>
    <w:p w14:paraId="0D73AEB4">
      <w:pPr>
        <w:spacing w:line="600" w:lineRule="exact"/>
        <w:ind w:firstLine="614" w:firstLineChars="192"/>
        <w:rPr>
          <w:rFonts w:hint="eastAsia" w:ascii="仿宋_GB2312" w:hAnsi="宋体"/>
          <w:szCs w:val="32"/>
        </w:rPr>
      </w:pPr>
      <w:r>
        <w:rPr>
          <w:rFonts w:hint="eastAsia" w:ascii="仿宋_GB2312" w:hAnsi="宋体"/>
          <w:szCs w:val="32"/>
        </w:rPr>
        <w:t xml:space="preserve"> “武汉住房公积金网上业务”(以下简称“网上业务”)是指乙方通过INTERNET向甲方提供自助办理本单位住房公积金职工个人账户管理（包括开户、封存启封、个人信息变更等）、转移（包括转入转出）、基数调整、汇补缴及资金结算等业务的服务系统。</w:t>
      </w:r>
    </w:p>
    <w:p w14:paraId="39FE78BB">
      <w:pPr>
        <w:spacing w:line="600" w:lineRule="exact"/>
        <w:ind w:firstLine="614" w:firstLineChars="192"/>
        <w:rPr>
          <w:rFonts w:hint="eastAsia" w:ascii="仿宋_GB2312" w:hAnsi="宋体"/>
          <w:szCs w:val="32"/>
        </w:rPr>
      </w:pPr>
      <w:r>
        <w:rPr>
          <w:rFonts w:hint="eastAsia" w:ascii="仿宋_GB2312" w:hAnsi="宋体"/>
          <w:szCs w:val="32"/>
        </w:rPr>
        <w:t>“数字证书”指用于存放甲方用户身份标识，并对发送给乙方的网上业务交易信息进行数字签名的电子文件。数字证书为深圳发展银行认证中心颁发的证书，存放介质是“USB-KEY”。</w:t>
      </w:r>
    </w:p>
    <w:p w14:paraId="3DC0A90B">
      <w:pPr>
        <w:spacing w:line="600" w:lineRule="exact"/>
        <w:ind w:firstLine="614" w:firstLineChars="192"/>
        <w:rPr>
          <w:rFonts w:hint="eastAsia" w:ascii="仿宋_GB2312" w:hAnsi="宋体"/>
          <w:szCs w:val="32"/>
        </w:rPr>
      </w:pPr>
      <w:r>
        <w:rPr>
          <w:rFonts w:hint="eastAsia" w:ascii="仿宋_GB2312" w:hAnsi="宋体"/>
          <w:szCs w:val="32"/>
        </w:rPr>
        <w:t xml:space="preserve"> “网上业务指令”指甲方以数字证书以及相应密码，通过乙方的网上业务系统提交的住房公积金业务处理指令。</w:t>
      </w:r>
    </w:p>
    <w:p w14:paraId="668C253F">
      <w:pPr>
        <w:keepNext/>
        <w:keepLines/>
        <w:spacing w:line="600" w:lineRule="exact"/>
        <w:ind w:firstLine="617" w:firstLineChars="192"/>
        <w:outlineLvl w:val="0"/>
        <w:rPr>
          <w:rFonts w:hint="eastAsia" w:ascii="仿宋_GB2312"/>
          <w:b/>
          <w:bCs/>
          <w:kern w:val="44"/>
          <w:szCs w:val="32"/>
        </w:rPr>
      </w:pPr>
      <w:r>
        <w:rPr>
          <w:rFonts w:hint="eastAsia" w:ascii="仿宋_GB2312"/>
          <w:b/>
          <w:bCs/>
          <w:kern w:val="44"/>
          <w:szCs w:val="32"/>
        </w:rPr>
        <w:t>第二条  甲方权利、义务</w:t>
      </w:r>
    </w:p>
    <w:p w14:paraId="4458AD5B">
      <w:pPr>
        <w:spacing w:line="600" w:lineRule="exact"/>
        <w:ind w:firstLine="614" w:firstLineChars="192"/>
        <w:rPr>
          <w:rFonts w:hint="eastAsia" w:ascii="仿宋_GB2312" w:hAnsi="宋体"/>
          <w:szCs w:val="32"/>
        </w:rPr>
      </w:pPr>
      <w:r>
        <w:rPr>
          <w:rFonts w:hint="eastAsia" w:ascii="仿宋_GB2312" w:hAnsi="宋体"/>
          <w:szCs w:val="32"/>
        </w:rPr>
        <w:t>（一）甲方自愿申请开通使用网上业务，经乙方同意后，将有权享受相应网上业务服务。</w:t>
      </w:r>
    </w:p>
    <w:p w14:paraId="70262327">
      <w:pPr>
        <w:spacing w:line="600" w:lineRule="exact"/>
        <w:ind w:firstLine="614" w:firstLineChars="192"/>
        <w:rPr>
          <w:rFonts w:hint="eastAsia" w:ascii="仿宋_GB2312" w:hAnsi="宋体"/>
          <w:szCs w:val="32"/>
        </w:rPr>
      </w:pPr>
      <w:r>
        <w:rPr>
          <w:rFonts w:hint="eastAsia" w:ascii="仿宋_GB2312" w:hAnsi="宋体"/>
          <w:szCs w:val="32"/>
        </w:rPr>
        <w:t>（二）服务有效期内甲方有权办理网上业务注销手续。</w:t>
      </w:r>
    </w:p>
    <w:p w14:paraId="6373075E">
      <w:pPr>
        <w:spacing w:line="600" w:lineRule="exact"/>
        <w:ind w:firstLine="614" w:firstLineChars="192"/>
        <w:rPr>
          <w:rFonts w:hint="eastAsia" w:ascii="仿宋_GB2312" w:hAnsi="宋体"/>
          <w:szCs w:val="32"/>
        </w:rPr>
      </w:pPr>
      <w:r>
        <w:rPr>
          <w:rFonts w:hint="eastAsia" w:ascii="仿宋_GB2312" w:hAnsi="宋体"/>
          <w:szCs w:val="32"/>
        </w:rPr>
        <w:t>（三）甲方开通网上业务后，仍然可以在乙方业务大厅或委托承办银行网点（以下简称相关网点）办理住房公积金各项业务，手续不变。</w:t>
      </w:r>
    </w:p>
    <w:p w14:paraId="037F9FB4">
      <w:pPr>
        <w:spacing w:line="600" w:lineRule="exact"/>
        <w:ind w:firstLine="614" w:firstLineChars="192"/>
        <w:rPr>
          <w:rFonts w:hint="eastAsia" w:ascii="仿宋_GB2312" w:hAnsi="宋体"/>
          <w:szCs w:val="32"/>
        </w:rPr>
      </w:pPr>
      <w:r>
        <w:rPr>
          <w:rFonts w:hint="eastAsia" w:ascii="仿宋_GB2312" w:hAnsi="宋体"/>
          <w:szCs w:val="32"/>
        </w:rPr>
        <w:t>（四）甲方领取数字证书时，须向乙方提交加盖公章及印鉴的网上业务开通申请表，到公积金缴存银行通过印鉴验证后方可激活数字证书。所填写的申请表和所提供的资料应真实、准确、完整，对于因提供的信息不真实或不完整所造成的损失，由甲方承担。</w:t>
      </w:r>
    </w:p>
    <w:p w14:paraId="081F2A21">
      <w:pPr>
        <w:widowControl/>
        <w:adjustRightInd w:val="0"/>
        <w:snapToGrid w:val="0"/>
        <w:spacing w:line="600" w:lineRule="exact"/>
        <w:ind w:firstLine="720" w:firstLineChars="225"/>
        <w:jc w:val="left"/>
        <w:rPr>
          <w:rFonts w:hint="eastAsia" w:ascii="仿宋_GB2312" w:hAnsi="宋体"/>
          <w:kern w:val="0"/>
          <w:szCs w:val="32"/>
        </w:rPr>
      </w:pPr>
      <w:r>
        <w:rPr>
          <w:rFonts w:hint="eastAsia" w:ascii="仿宋_GB2312" w:hAnsi="宋体"/>
          <w:kern w:val="0"/>
          <w:szCs w:val="32"/>
        </w:rPr>
        <w:t>（五）甲方办理网上业务必须通过唯一的登录网址“http//gjj.wuhan.gov.cn/”页面上的“网上业务”按钮链接登陆，</w:t>
      </w:r>
      <w:r>
        <w:rPr>
          <w:rFonts w:hint="eastAsia" w:ascii="仿宋_GB2312" w:hAnsi="宋体"/>
          <w:color w:val="000000"/>
          <w:kern w:val="0"/>
          <w:szCs w:val="32"/>
        </w:rPr>
        <w:t>通过邮件或其他网站提供的链接地址登录所产生的不利后果，由甲方自行承担。</w:t>
      </w:r>
    </w:p>
    <w:p w14:paraId="02739F30">
      <w:pPr>
        <w:spacing w:line="600" w:lineRule="exact"/>
        <w:ind w:firstLine="614" w:firstLineChars="192"/>
        <w:rPr>
          <w:rFonts w:hint="eastAsia" w:ascii="仿宋_GB2312" w:hAnsi="宋体"/>
          <w:szCs w:val="32"/>
        </w:rPr>
      </w:pPr>
      <w:r>
        <w:rPr>
          <w:rFonts w:hint="eastAsia" w:ascii="仿宋_GB2312" w:hAnsi="宋体"/>
          <w:szCs w:val="32"/>
        </w:rPr>
        <w:t>（六）甲方对所有使用甲方数字证书及相应密码进行的操作及安全负责。甲方应指定专人妥善保管和使用数字证书及相应密码，不得提供给未指定的其他人，同时应根据自身内部控制的要求合理设置数字证书的操作权限和操作流程。乙方执行通过安全程序的网上业务指令后，甲方不得要求变更或撤销业务指令。</w:t>
      </w:r>
    </w:p>
    <w:p w14:paraId="01921A2C">
      <w:pPr>
        <w:spacing w:line="600" w:lineRule="exact"/>
        <w:ind w:firstLine="614" w:firstLineChars="192"/>
        <w:rPr>
          <w:rFonts w:hint="eastAsia" w:ascii="仿宋_GB2312" w:hAnsi="宋体"/>
          <w:szCs w:val="32"/>
        </w:rPr>
      </w:pPr>
      <w:r>
        <w:rPr>
          <w:rFonts w:hint="eastAsia" w:ascii="仿宋_GB2312" w:hAnsi="宋体"/>
          <w:szCs w:val="32"/>
        </w:rPr>
        <w:t>（七）甲方数字证书在有效期内损毁、锁码、遗失或密码泄露、遗忘，应及时到乙方网点办理更换、解锁、挂失或密码重置手续。办妥上述手续之前所产生的一切后果由甲方承担。USB-KEY损毁和遗失，甲方需承担补办成本费用。</w:t>
      </w:r>
    </w:p>
    <w:p w14:paraId="3F350656">
      <w:pPr>
        <w:spacing w:line="600" w:lineRule="exact"/>
        <w:ind w:firstLine="614" w:firstLineChars="192"/>
        <w:rPr>
          <w:rFonts w:hint="eastAsia" w:ascii="仿宋_GB2312" w:hAnsi="宋体"/>
          <w:szCs w:val="32"/>
        </w:rPr>
      </w:pPr>
      <w:r>
        <w:rPr>
          <w:rFonts w:hint="eastAsia" w:ascii="仿宋_GB2312" w:hAnsi="宋体"/>
          <w:szCs w:val="32"/>
        </w:rPr>
        <w:t>（八）甲方办理网上业务，应遵守乙方网站公布的操作规则。甲方提交网上业务指令时，应按网上业务操作流程操作，并保证所提交的指令信息真实、完整、准确。如提供虚假数据或未按操作流程办理造成的不良后果或资产损失，由甲方自行承担。因自身内部控制流程造成的风险，由甲方自行承担。</w:t>
      </w:r>
    </w:p>
    <w:p w14:paraId="5D44D1E7">
      <w:pPr>
        <w:spacing w:line="600" w:lineRule="exact"/>
        <w:ind w:firstLine="614" w:firstLineChars="192"/>
        <w:rPr>
          <w:rFonts w:hint="eastAsia" w:ascii="仿宋_GB2312" w:hAnsi="宋体"/>
          <w:szCs w:val="32"/>
        </w:rPr>
      </w:pPr>
      <w:r>
        <w:rPr>
          <w:rFonts w:hint="eastAsia" w:ascii="仿宋_GB2312" w:hAnsi="宋体"/>
          <w:szCs w:val="32"/>
        </w:rPr>
        <w:t>（九）甲方在使用网上业务服务过程中，所提供的资料信息如有更改，例如单位名称、法人发生变更等，应及时办理有关手续，办妥上述手续之前所产生的一切后果由甲方承担。</w:t>
      </w:r>
    </w:p>
    <w:p w14:paraId="149624C8">
      <w:pPr>
        <w:spacing w:line="600" w:lineRule="exact"/>
        <w:ind w:firstLine="614" w:firstLineChars="192"/>
        <w:rPr>
          <w:rFonts w:hint="eastAsia" w:ascii="仿宋_GB2312" w:hAnsi="宋体"/>
          <w:szCs w:val="32"/>
        </w:rPr>
      </w:pPr>
      <w:r>
        <w:rPr>
          <w:rFonts w:hint="eastAsia" w:ascii="仿宋_GB2312" w:hAnsi="宋体"/>
          <w:szCs w:val="32"/>
        </w:rPr>
        <w:t>（十）甲方办理网上业务过程中，甲方如发现乙方对其网上业务指令的处理确有错误，应及时书面通知乙方。如出现差错，甲乙双方应配合查明原因，明确责任，损失由过错方承担。</w:t>
      </w:r>
    </w:p>
    <w:p w14:paraId="3352CECA">
      <w:pPr>
        <w:spacing w:line="600" w:lineRule="exact"/>
        <w:ind w:firstLine="614" w:firstLineChars="192"/>
        <w:rPr>
          <w:rFonts w:hint="eastAsia" w:ascii="仿宋_GB2312" w:hAnsi="宋体"/>
          <w:szCs w:val="32"/>
        </w:rPr>
      </w:pPr>
      <w:r>
        <w:rPr>
          <w:rFonts w:hint="eastAsia" w:ascii="仿宋_GB2312" w:hAnsi="宋体"/>
          <w:szCs w:val="32"/>
        </w:rPr>
        <w:t>（十一）甲方不得有意诋毁、损害乙方声誉或恶意攻击乙方网上业务系统。</w:t>
      </w:r>
    </w:p>
    <w:p w14:paraId="16AA7A5C">
      <w:pPr>
        <w:spacing w:line="600" w:lineRule="exact"/>
        <w:ind w:firstLine="614" w:firstLineChars="192"/>
        <w:rPr>
          <w:rFonts w:hint="eastAsia" w:ascii="仿宋_GB2312" w:hAnsi="宋体"/>
          <w:szCs w:val="32"/>
        </w:rPr>
      </w:pPr>
      <w:r>
        <w:rPr>
          <w:rFonts w:hint="eastAsia" w:ascii="仿宋_GB2312" w:hAnsi="宋体"/>
          <w:szCs w:val="32"/>
        </w:rPr>
        <w:t>（十二）甲方办理网上业务时，如其使用的服务功能牵涉到乙方其他业务规定或规则的，需同时遵守。</w:t>
      </w:r>
    </w:p>
    <w:p w14:paraId="735EC249">
      <w:pPr>
        <w:keepNext/>
        <w:keepLines/>
        <w:spacing w:line="600" w:lineRule="exact"/>
        <w:ind w:firstLine="617" w:firstLineChars="192"/>
        <w:outlineLvl w:val="0"/>
        <w:rPr>
          <w:rFonts w:hint="eastAsia" w:ascii="仿宋_GB2312"/>
          <w:b/>
          <w:bCs/>
          <w:kern w:val="44"/>
          <w:szCs w:val="32"/>
        </w:rPr>
      </w:pPr>
      <w:r>
        <w:rPr>
          <w:rFonts w:hint="eastAsia" w:ascii="仿宋_GB2312"/>
          <w:b/>
          <w:bCs/>
          <w:kern w:val="44"/>
          <w:szCs w:val="32"/>
        </w:rPr>
        <w:t>第三条  乙方权利、义务</w:t>
      </w:r>
    </w:p>
    <w:p w14:paraId="52681B73">
      <w:pPr>
        <w:spacing w:line="600" w:lineRule="exact"/>
        <w:ind w:firstLine="614" w:firstLineChars="192"/>
        <w:rPr>
          <w:rFonts w:hint="eastAsia" w:ascii="仿宋_GB2312" w:hAnsi="宋体"/>
          <w:szCs w:val="32"/>
          <w:u w:val="single"/>
        </w:rPr>
      </w:pPr>
      <w:r>
        <w:rPr>
          <w:rFonts w:hint="eastAsia" w:ascii="仿宋_GB2312" w:hAnsi="宋体"/>
          <w:szCs w:val="32"/>
        </w:rPr>
        <w:t>（一）乙方有权对网上业务系统进行升级、改造，调整网上业务服务的内容、规定及其条款时，</w:t>
      </w:r>
      <w:r>
        <w:rPr>
          <w:rFonts w:hint="eastAsia" w:ascii="仿宋_GB2312" w:hAnsi="宋体"/>
          <w:color w:val="000000"/>
          <w:szCs w:val="32"/>
        </w:rPr>
        <w:t>应</w:t>
      </w:r>
      <w:r>
        <w:rPr>
          <w:rFonts w:hint="eastAsia" w:ascii="仿宋_GB2312" w:hAnsi="宋体" w:cs="宋体"/>
          <w:color w:val="000000"/>
          <w:kern w:val="0"/>
          <w:szCs w:val="32"/>
        </w:rPr>
        <w:t>尽可能事先进行通告</w:t>
      </w:r>
      <w:r>
        <w:rPr>
          <w:rFonts w:hint="eastAsia" w:ascii="仿宋_GB2312" w:hAnsi="宋体"/>
          <w:szCs w:val="32"/>
        </w:rPr>
        <w:t>，甲方如不提出终止本协议，则视为同意乙方的相关变动。</w:t>
      </w:r>
    </w:p>
    <w:p w14:paraId="536362BF">
      <w:pPr>
        <w:spacing w:line="600" w:lineRule="exact"/>
        <w:ind w:firstLine="614" w:firstLineChars="192"/>
        <w:rPr>
          <w:rFonts w:hint="eastAsia" w:ascii="仿宋_GB2312" w:hAnsi="宋体"/>
          <w:szCs w:val="32"/>
        </w:rPr>
      </w:pPr>
      <w:r>
        <w:rPr>
          <w:rFonts w:hint="eastAsia" w:ascii="仿宋_GB2312" w:hAnsi="宋体"/>
          <w:szCs w:val="32"/>
        </w:rPr>
        <w:t>（二）乙方根据甲方的网上业务指令办理业务，为甲方办理业务的时间以乙方在网上业务系统中处理的时间为准。乙方对所有使用甲方数字证书和密码进行的操作均视为甲方所为，由此产生的数字信息记录均作为甲方为办理网上业务提供的有效凭据。</w:t>
      </w:r>
    </w:p>
    <w:p w14:paraId="63C30A7D">
      <w:pPr>
        <w:spacing w:line="600" w:lineRule="exact"/>
        <w:ind w:firstLine="614" w:firstLineChars="192"/>
        <w:rPr>
          <w:rFonts w:hint="eastAsia" w:ascii="仿宋_GB2312" w:hAnsi="宋体"/>
          <w:szCs w:val="32"/>
        </w:rPr>
      </w:pPr>
      <w:r>
        <w:rPr>
          <w:rFonts w:hint="eastAsia" w:ascii="仿宋_GB2312" w:hAnsi="宋体"/>
          <w:szCs w:val="32"/>
        </w:rPr>
        <w:t>（三）乙方因以下情况没有正确执行甲方提交的网上业务指令，不承担任何责任：</w:t>
      </w:r>
    </w:p>
    <w:p w14:paraId="16064A35">
      <w:pPr>
        <w:spacing w:line="600" w:lineRule="exact"/>
        <w:ind w:firstLine="614" w:firstLineChars="192"/>
        <w:rPr>
          <w:rFonts w:hint="eastAsia" w:ascii="仿宋_GB2312" w:hAnsi="宋体"/>
          <w:szCs w:val="32"/>
        </w:rPr>
      </w:pPr>
      <w:r>
        <w:rPr>
          <w:rFonts w:hint="eastAsia" w:ascii="仿宋_GB2312" w:hAnsi="宋体"/>
          <w:szCs w:val="32"/>
        </w:rPr>
        <w:t>1、乙方接收到的指令信息不明、存在乱码、不完整等；</w:t>
      </w:r>
    </w:p>
    <w:p w14:paraId="1978A243">
      <w:pPr>
        <w:spacing w:line="600" w:lineRule="exact"/>
        <w:ind w:firstLine="614" w:firstLineChars="192"/>
        <w:rPr>
          <w:rFonts w:hint="eastAsia" w:ascii="仿宋_GB2312" w:hAnsi="宋体"/>
          <w:szCs w:val="32"/>
        </w:rPr>
      </w:pPr>
      <w:r>
        <w:rPr>
          <w:rFonts w:hint="eastAsia" w:ascii="仿宋_GB2312" w:hAnsi="宋体"/>
          <w:szCs w:val="32"/>
        </w:rPr>
        <w:t>2、甲方未能按照乙方的有关业务规定正确操作；</w:t>
      </w:r>
    </w:p>
    <w:p w14:paraId="709C6474">
      <w:pPr>
        <w:spacing w:line="600" w:lineRule="exact"/>
        <w:ind w:firstLine="614" w:firstLineChars="192"/>
        <w:rPr>
          <w:rFonts w:hint="eastAsia" w:ascii="仿宋_GB2312" w:hAnsi="宋体"/>
          <w:szCs w:val="32"/>
        </w:rPr>
      </w:pPr>
      <w:r>
        <w:rPr>
          <w:rFonts w:hint="eastAsia" w:ascii="仿宋_GB2312" w:hAnsi="宋体"/>
          <w:szCs w:val="32"/>
        </w:rPr>
        <w:t>3、不可抗力或其他不属乙方过失的情况。</w:t>
      </w:r>
    </w:p>
    <w:p w14:paraId="6144809C">
      <w:pPr>
        <w:spacing w:line="600" w:lineRule="exact"/>
        <w:ind w:firstLine="614" w:firstLineChars="192"/>
        <w:rPr>
          <w:rFonts w:hint="eastAsia" w:ascii="仿宋_GB2312"/>
          <w:szCs w:val="32"/>
        </w:rPr>
      </w:pPr>
      <w:r>
        <w:rPr>
          <w:rFonts w:hint="eastAsia" w:ascii="仿宋_GB2312" w:hAnsi="宋体"/>
          <w:szCs w:val="32"/>
        </w:rPr>
        <w:t>（四）如甲方因乙方网上业务系统差错、故障或其他原因获得不当得利的，乙方有权从甲方账户中扣划甲方的不当得利所得或暂停对甲方的网上业务服务。</w:t>
      </w:r>
    </w:p>
    <w:p w14:paraId="25EF2395">
      <w:pPr>
        <w:spacing w:line="600" w:lineRule="exact"/>
        <w:ind w:firstLine="614" w:firstLineChars="192"/>
        <w:rPr>
          <w:rFonts w:hint="eastAsia" w:ascii="仿宋_GB2312" w:hAnsi="宋体"/>
          <w:szCs w:val="32"/>
        </w:rPr>
      </w:pPr>
      <w:r>
        <w:rPr>
          <w:rFonts w:hint="eastAsia" w:ascii="仿宋_GB2312" w:hAnsi="宋体"/>
          <w:szCs w:val="32"/>
        </w:rPr>
        <w:t>（五）乙方对于本方所使用的相关软件的合法性承担责任。</w:t>
      </w:r>
    </w:p>
    <w:p w14:paraId="7B5F97CD">
      <w:pPr>
        <w:spacing w:line="600" w:lineRule="exact"/>
        <w:ind w:firstLine="614" w:firstLineChars="192"/>
        <w:rPr>
          <w:rFonts w:hint="eastAsia" w:ascii="仿宋_GB2312" w:hAnsi="宋体"/>
          <w:szCs w:val="32"/>
        </w:rPr>
      </w:pPr>
      <w:r>
        <w:rPr>
          <w:rFonts w:hint="eastAsia" w:ascii="仿宋_GB2312" w:hAnsi="宋体"/>
          <w:szCs w:val="32"/>
        </w:rPr>
        <w:t>（六）乙方负责及时为甲方办理网上业务开通手续，为甲方提供相应的网上业务服务，并免费提供初次的USB-KEY。</w:t>
      </w:r>
    </w:p>
    <w:p w14:paraId="65459178">
      <w:pPr>
        <w:spacing w:line="600" w:lineRule="exact"/>
        <w:ind w:firstLine="614" w:firstLineChars="192"/>
        <w:rPr>
          <w:rFonts w:hint="eastAsia" w:ascii="仿宋_GB2312" w:hAnsi="宋体"/>
          <w:szCs w:val="32"/>
        </w:rPr>
      </w:pPr>
      <w:r>
        <w:rPr>
          <w:rFonts w:hint="eastAsia" w:ascii="仿宋_GB2312" w:hAnsi="宋体"/>
          <w:szCs w:val="32"/>
        </w:rPr>
        <w:t>（七）乙方负责向甲方提供网上业务咨询服务，并在乙方网站公布业务介绍、操作指南、疑难解答、业务规则等内容。</w:t>
      </w:r>
    </w:p>
    <w:p w14:paraId="52408A60">
      <w:pPr>
        <w:spacing w:line="600" w:lineRule="exact"/>
        <w:ind w:firstLine="614" w:firstLineChars="192"/>
        <w:rPr>
          <w:rFonts w:hint="eastAsia" w:ascii="仿宋_GB2312" w:hAnsi="宋体"/>
          <w:szCs w:val="32"/>
        </w:rPr>
      </w:pPr>
      <w:r>
        <w:rPr>
          <w:rFonts w:hint="eastAsia" w:ascii="仿宋_GB2312" w:hAnsi="宋体"/>
          <w:szCs w:val="32"/>
        </w:rPr>
        <w:t>（八）乙方应在法律法规许可范围内使用甲方的资料和操作记录。乙方对甲方提供的申请资料和其他信息有保密的义务，但法律法规另有规定的除外。</w:t>
      </w:r>
    </w:p>
    <w:p w14:paraId="32DBE0DE">
      <w:pPr>
        <w:spacing w:line="600" w:lineRule="exact"/>
        <w:ind w:firstLine="614" w:firstLineChars="192"/>
        <w:rPr>
          <w:rFonts w:hint="eastAsia" w:ascii="仿宋_GB2312" w:hAnsi="宋体"/>
          <w:szCs w:val="32"/>
        </w:rPr>
      </w:pPr>
      <w:r>
        <w:rPr>
          <w:rFonts w:hint="eastAsia" w:ascii="仿宋_GB2312" w:hAnsi="宋体"/>
          <w:szCs w:val="32"/>
        </w:rPr>
        <w:t>（九）乙方在同意为甲方开通网上业务服务后，应及时将数字证书及初始密码交付给甲方，并保证在交付之前该数字证书均处于冻结状态。</w:t>
      </w:r>
    </w:p>
    <w:p w14:paraId="71D43660">
      <w:pPr>
        <w:spacing w:line="600" w:lineRule="exact"/>
        <w:ind w:firstLine="614" w:firstLineChars="192"/>
        <w:rPr>
          <w:rFonts w:hint="eastAsia" w:ascii="仿宋_GB2312" w:hAnsi="宋体"/>
          <w:szCs w:val="32"/>
        </w:rPr>
      </w:pPr>
      <w:r>
        <w:rPr>
          <w:rFonts w:hint="eastAsia" w:ascii="仿宋_GB2312" w:hAnsi="宋体"/>
          <w:szCs w:val="32"/>
        </w:rPr>
        <w:t>（十）在乙方网上业务系统正常运行情况下，乙方负责及时准确地处理甲方发送的网上业务指令，并将处理结果实时反馈给甲方。</w:t>
      </w:r>
    </w:p>
    <w:p w14:paraId="1ECBB63C">
      <w:pPr>
        <w:spacing w:line="600" w:lineRule="exact"/>
        <w:ind w:firstLine="614" w:firstLineChars="192"/>
        <w:rPr>
          <w:rFonts w:hint="eastAsia" w:ascii="仿宋_GB2312" w:hAnsi="宋体"/>
          <w:szCs w:val="32"/>
        </w:rPr>
      </w:pPr>
      <w:r>
        <w:rPr>
          <w:rFonts w:hint="eastAsia" w:ascii="仿宋_GB2312" w:hAnsi="宋体"/>
          <w:szCs w:val="32"/>
        </w:rPr>
        <w:t>（十一）乙方为甲方提供7*24小时网上业务服务，乙方计算机系统升级、网络中断以及乙方为办理年度结息、年终结转公布停业的时段除外。</w:t>
      </w:r>
    </w:p>
    <w:p w14:paraId="069DA116">
      <w:pPr>
        <w:spacing w:line="600" w:lineRule="exact"/>
        <w:ind w:firstLine="614" w:firstLineChars="192"/>
        <w:rPr>
          <w:rFonts w:hint="eastAsia" w:ascii="仿宋_GB2312" w:hAnsi="宋体"/>
          <w:szCs w:val="32"/>
        </w:rPr>
      </w:pPr>
      <w:r>
        <w:rPr>
          <w:rFonts w:hint="eastAsia" w:ascii="仿宋_GB2312" w:hAnsi="宋体"/>
          <w:szCs w:val="32"/>
        </w:rPr>
        <w:t>（十二）乙方委托承办银行为甲方网上业务办理打印的记账凭证在加盖承办银行业务用章后，即成为甲方合法、有效的记账依据。</w:t>
      </w:r>
    </w:p>
    <w:p w14:paraId="0E67FEFB">
      <w:pPr>
        <w:keepNext/>
        <w:keepLines/>
        <w:spacing w:line="600" w:lineRule="exact"/>
        <w:ind w:firstLine="617" w:firstLineChars="192"/>
        <w:outlineLvl w:val="0"/>
        <w:rPr>
          <w:rFonts w:hint="eastAsia" w:ascii="仿宋_GB2312" w:hAnsi="宋体"/>
          <w:b/>
          <w:bCs/>
          <w:kern w:val="44"/>
          <w:szCs w:val="32"/>
        </w:rPr>
      </w:pPr>
      <w:r>
        <w:rPr>
          <w:rFonts w:hint="eastAsia" w:ascii="仿宋_GB2312" w:hAnsi="宋体"/>
          <w:b/>
          <w:bCs/>
          <w:kern w:val="44"/>
          <w:szCs w:val="32"/>
        </w:rPr>
        <w:t>第四条  法律适用条款及争议解决</w:t>
      </w:r>
    </w:p>
    <w:p w14:paraId="21CBAA8D">
      <w:pPr>
        <w:spacing w:line="600" w:lineRule="exact"/>
        <w:ind w:firstLine="614" w:firstLineChars="192"/>
        <w:rPr>
          <w:rFonts w:hint="eastAsia" w:ascii="仿宋_GB2312" w:hAnsi="宋体"/>
          <w:szCs w:val="32"/>
        </w:rPr>
      </w:pPr>
      <w:r>
        <w:rPr>
          <w:rFonts w:hint="eastAsia" w:ascii="仿宋_GB2312" w:hAnsi="宋体"/>
          <w:szCs w:val="32"/>
        </w:rPr>
        <w:t>（一）本协议的订立、执行和解释及争议的解决均应适用中华人民共和国法律、法规、规章及其他相关规定。</w:t>
      </w:r>
    </w:p>
    <w:p w14:paraId="5DA8FF16">
      <w:pPr>
        <w:spacing w:line="600" w:lineRule="exact"/>
        <w:ind w:firstLine="614" w:firstLineChars="192"/>
        <w:rPr>
          <w:rFonts w:hint="eastAsia" w:ascii="仿宋_GB2312" w:hAnsi="宋体"/>
          <w:szCs w:val="32"/>
        </w:rPr>
      </w:pPr>
      <w:r>
        <w:rPr>
          <w:rFonts w:hint="eastAsia" w:ascii="仿宋_GB2312" w:hAnsi="宋体"/>
          <w:szCs w:val="32"/>
        </w:rPr>
        <w:t>（二）如双方对本协议内容或其执行发生任何争议，双方应友好协商解决；协商不成时，双方同意本合同项下引起的一切争议均由乙方所在地人民法院管辖。</w:t>
      </w:r>
    </w:p>
    <w:p w14:paraId="32DD0532">
      <w:pPr>
        <w:keepNext/>
        <w:keepLines/>
        <w:spacing w:line="600" w:lineRule="exact"/>
        <w:ind w:firstLine="617" w:firstLineChars="192"/>
        <w:outlineLvl w:val="0"/>
        <w:rPr>
          <w:rFonts w:hint="eastAsia" w:ascii="仿宋_GB2312" w:hAnsi="宋体"/>
          <w:b/>
          <w:bCs/>
          <w:kern w:val="44"/>
          <w:szCs w:val="32"/>
        </w:rPr>
      </w:pPr>
      <w:r>
        <w:rPr>
          <w:rFonts w:hint="eastAsia" w:ascii="仿宋_GB2312" w:hAnsi="宋体"/>
          <w:b/>
          <w:bCs/>
          <w:kern w:val="44"/>
          <w:szCs w:val="32"/>
        </w:rPr>
        <w:t>第五条  协议的中止和终止</w:t>
      </w:r>
    </w:p>
    <w:p w14:paraId="5A61047F">
      <w:pPr>
        <w:spacing w:line="600" w:lineRule="exact"/>
        <w:ind w:firstLine="640" w:firstLineChars="200"/>
        <w:rPr>
          <w:rFonts w:hint="eastAsia" w:ascii="仿宋_GB2312" w:hAnsi="宋体"/>
          <w:szCs w:val="32"/>
        </w:rPr>
      </w:pPr>
      <w:r>
        <w:rPr>
          <w:rFonts w:hint="eastAsia" w:ascii="仿宋_GB2312" w:hAnsi="宋体"/>
          <w:szCs w:val="32"/>
        </w:rPr>
        <w:t>（一）甲方网上业务注销手续办理完毕，本协议即为终止</w:t>
      </w:r>
    </w:p>
    <w:p w14:paraId="733D0F54">
      <w:pPr>
        <w:spacing w:line="600" w:lineRule="exact"/>
        <w:ind w:firstLine="640" w:firstLineChars="200"/>
        <w:rPr>
          <w:rFonts w:hint="eastAsia" w:ascii="仿宋_GB2312" w:hAnsi="宋体"/>
          <w:szCs w:val="32"/>
        </w:rPr>
      </w:pPr>
      <w:r>
        <w:rPr>
          <w:rFonts w:hint="eastAsia" w:ascii="仿宋_GB2312" w:hAnsi="宋体"/>
          <w:szCs w:val="32"/>
        </w:rPr>
        <w:t>（二）甲方提供虚假资料，经核实后，乙方有权单方中止或终止本协议。</w:t>
      </w:r>
    </w:p>
    <w:p w14:paraId="0DB0728A">
      <w:pPr>
        <w:spacing w:line="600" w:lineRule="exact"/>
        <w:ind w:firstLine="614" w:firstLineChars="192"/>
        <w:rPr>
          <w:rFonts w:hint="eastAsia" w:ascii="仿宋_GB2312" w:hAnsi="宋体"/>
          <w:szCs w:val="32"/>
        </w:rPr>
      </w:pPr>
      <w:r>
        <w:rPr>
          <w:rFonts w:hint="eastAsia" w:ascii="仿宋_GB2312" w:hAnsi="宋体"/>
          <w:szCs w:val="32"/>
        </w:rPr>
        <w:t>（三）甲方存在不遵守乙方有关业务规定或存在恶意操作、诋毁、损害乙方声誉等情况的，乙方有权单方中止或终止本协议，并保留追究甲方责任的权利</w:t>
      </w:r>
    </w:p>
    <w:p w14:paraId="66DDB155">
      <w:pPr>
        <w:keepNext/>
        <w:keepLines/>
        <w:spacing w:line="600" w:lineRule="exact"/>
        <w:ind w:firstLine="617" w:firstLineChars="192"/>
        <w:outlineLvl w:val="0"/>
        <w:rPr>
          <w:rFonts w:hint="eastAsia" w:ascii="仿宋_GB2312" w:hAnsi="宋体"/>
          <w:b/>
          <w:bCs/>
          <w:kern w:val="44"/>
          <w:szCs w:val="32"/>
        </w:rPr>
      </w:pPr>
      <w:r>
        <w:rPr>
          <w:rFonts w:hint="eastAsia" w:ascii="仿宋_GB2312" w:hAnsi="宋体"/>
          <w:b/>
          <w:bCs/>
          <w:kern w:val="44"/>
          <w:szCs w:val="32"/>
        </w:rPr>
        <w:t>第六条  其他事项</w:t>
      </w:r>
    </w:p>
    <w:p w14:paraId="5FB2B7CE">
      <w:pPr>
        <w:spacing w:line="600" w:lineRule="exact"/>
        <w:ind w:firstLine="614" w:firstLineChars="192"/>
        <w:rPr>
          <w:rFonts w:hint="eastAsia" w:ascii="仿宋_GB2312" w:hAnsi="宋体"/>
          <w:szCs w:val="32"/>
        </w:rPr>
      </w:pPr>
      <w:r>
        <w:rPr>
          <w:rFonts w:hint="eastAsia" w:ascii="仿宋_GB2312" w:hAnsi="宋体"/>
          <w:szCs w:val="32"/>
        </w:rPr>
        <w:t>甲、乙双方确认，并仔细阅读上述协议，同意签署本协议。</w:t>
      </w:r>
    </w:p>
    <w:p w14:paraId="7FF731F5">
      <w:pPr>
        <w:spacing w:line="600" w:lineRule="exact"/>
        <w:ind w:firstLine="614" w:firstLineChars="192"/>
        <w:rPr>
          <w:rFonts w:hint="eastAsia" w:ascii="仿宋_GB2312" w:hAnsi="宋体"/>
          <w:szCs w:val="32"/>
        </w:rPr>
      </w:pPr>
      <w:r>
        <w:rPr>
          <w:rFonts w:hint="eastAsia" w:ascii="仿宋_GB2312" w:hAnsi="宋体"/>
          <w:szCs w:val="32"/>
        </w:rPr>
        <w:t>（一）本协议一式两份，甲、乙双方各执一份，具有同等法律效力。</w:t>
      </w:r>
    </w:p>
    <w:p w14:paraId="157AEA96">
      <w:pPr>
        <w:spacing w:line="600" w:lineRule="exact"/>
        <w:ind w:firstLine="614" w:firstLineChars="192"/>
        <w:rPr>
          <w:rFonts w:hint="eastAsia" w:ascii="仿宋_GB2312" w:hAnsi="宋体"/>
          <w:szCs w:val="32"/>
        </w:rPr>
      </w:pPr>
      <w:r>
        <w:rPr>
          <w:rFonts w:hint="eastAsia" w:ascii="仿宋_GB2312" w:hAnsi="宋体"/>
          <w:szCs w:val="32"/>
        </w:rPr>
        <w:t>（二）本协议甲、乙双方签字盖章后生效。</w:t>
      </w:r>
    </w:p>
    <w:p w14:paraId="260E7DF2">
      <w:pPr>
        <w:spacing w:line="600" w:lineRule="exact"/>
        <w:ind w:firstLine="614" w:firstLineChars="192"/>
        <w:rPr>
          <w:rFonts w:hint="eastAsia" w:ascii="仿宋_GB2312" w:hAnsi="宋体"/>
          <w:szCs w:val="32"/>
        </w:rPr>
      </w:pPr>
      <w:r>
        <w:rPr>
          <w:rFonts w:hint="eastAsia" w:ascii="仿宋_GB2312" w:hAnsi="宋体"/>
          <w:szCs w:val="32"/>
        </w:rPr>
        <w:t>（三）本协议未尽事宜，由甲乙双方另行达成备忘录，作为本协议附件。本协议的任何附件、修改、补充和乙方向甲方提交的申请表格和其他材料均构成本协议不可分割的一部分，与本协议具有同等法律效力。</w:t>
      </w:r>
    </w:p>
    <w:p w14:paraId="75144113">
      <w:pPr>
        <w:spacing w:line="600" w:lineRule="exact"/>
        <w:ind w:firstLine="822" w:firstLineChars="257"/>
        <w:rPr>
          <w:rFonts w:hint="eastAsia" w:ascii="仿宋_GB2312" w:hAnsi="宋体"/>
          <w:szCs w:val="32"/>
        </w:rPr>
      </w:pPr>
    </w:p>
    <w:p w14:paraId="217B7EE4">
      <w:pPr>
        <w:spacing w:line="600" w:lineRule="exact"/>
        <w:rPr>
          <w:rFonts w:hint="eastAsia" w:ascii="仿宋_GB2312" w:hAnsi="宋体"/>
          <w:szCs w:val="32"/>
        </w:rPr>
      </w:pPr>
      <w:r>
        <w:rPr>
          <w:rFonts w:hint="eastAsia" w:ascii="仿宋_GB2312" w:hAnsi="宋体"/>
          <w:szCs w:val="32"/>
        </w:rPr>
        <w:t>甲方法人代表（授权代理人）          乙方（公积金中心盖章）：</w:t>
      </w:r>
    </w:p>
    <w:p w14:paraId="2186C0A8">
      <w:pPr>
        <w:spacing w:line="600" w:lineRule="exact"/>
        <w:rPr>
          <w:rFonts w:hint="eastAsia" w:ascii="仿宋_GB2312" w:hAnsi="宋体"/>
          <w:szCs w:val="32"/>
        </w:rPr>
      </w:pPr>
      <w:r>
        <w:rPr>
          <w:rFonts w:hint="eastAsia" w:ascii="仿宋_GB2312" w:hAnsi="宋体"/>
          <w:szCs w:val="32"/>
        </w:rPr>
        <w:t>签字或盖章：</w:t>
      </w:r>
    </w:p>
    <w:p w14:paraId="77F67C54">
      <w:pPr>
        <w:spacing w:line="600" w:lineRule="exact"/>
        <w:rPr>
          <w:rFonts w:hint="eastAsia" w:ascii="仿宋_GB2312" w:hAnsi="宋体"/>
          <w:szCs w:val="32"/>
        </w:rPr>
      </w:pPr>
    </w:p>
    <w:p w14:paraId="429B5978">
      <w:pPr>
        <w:spacing w:line="600" w:lineRule="exact"/>
        <w:rPr>
          <w:rFonts w:hint="eastAsia" w:ascii="仿宋_GB2312" w:hAnsi="宋体"/>
          <w:szCs w:val="32"/>
        </w:rPr>
      </w:pPr>
      <w:r>
        <w:rPr>
          <w:rFonts w:hint="eastAsia" w:ascii="仿宋_GB2312" w:hAnsi="宋体"/>
          <w:szCs w:val="32"/>
        </w:rPr>
        <w:t>单位公章：</w:t>
      </w:r>
    </w:p>
    <w:p w14:paraId="69E37800">
      <w:pPr>
        <w:spacing w:line="600" w:lineRule="exact"/>
        <w:rPr>
          <w:rFonts w:hint="eastAsia" w:ascii="仿宋_GB2312" w:hAnsi="宋体"/>
          <w:szCs w:val="32"/>
        </w:rPr>
      </w:pPr>
    </w:p>
    <w:p w14:paraId="09D09170">
      <w:pPr>
        <w:spacing w:line="600" w:lineRule="exact"/>
        <w:rPr>
          <w:rFonts w:hint="eastAsia" w:ascii="仿宋_GB2312" w:hAnsi="宋体"/>
          <w:szCs w:val="32"/>
        </w:rPr>
      </w:pPr>
    </w:p>
    <w:p w14:paraId="26FF08B3">
      <w:pPr>
        <w:spacing w:line="600" w:lineRule="exact"/>
        <w:rPr>
          <w:rFonts w:hint="eastAsia" w:ascii="仿宋_GB2312" w:hAnsi="宋体"/>
          <w:szCs w:val="32"/>
        </w:rPr>
      </w:pPr>
    </w:p>
    <w:p w14:paraId="7562BAFD">
      <w:pPr>
        <w:spacing w:line="600" w:lineRule="exact"/>
        <w:rPr>
          <w:rFonts w:hint="eastAsia" w:ascii="仿宋_GB2312" w:hAnsi="宋体"/>
          <w:szCs w:val="32"/>
        </w:rPr>
      </w:pPr>
      <w:r>
        <w:rPr>
          <w:rFonts w:hint="eastAsia" w:ascii="仿宋_GB2312" w:hAnsi="宋体"/>
          <w:szCs w:val="32"/>
        </w:rPr>
        <w:t>日期：   年   月   日               日期：   年   月   日</w:t>
      </w:r>
    </w:p>
    <w:p w14:paraId="07AD2FB7">
      <w:pPr>
        <w:ind w:firstLine="643" w:firstLineChars="200"/>
        <w:rPr>
          <w:rFonts w:hint="eastAsia" w:ascii="仿宋_GB2312"/>
          <w:b/>
          <w:szCs w:val="32"/>
        </w:rPr>
      </w:pPr>
    </w:p>
    <w:p w14:paraId="58C65A9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微软雅黑">
    <w:panose1 w:val="020B0503020204020204"/>
    <w:charset w:val="86"/>
    <w:family w:val="auto"/>
    <w:pitch w:val="default"/>
    <w:sig w:usb0="80000287" w:usb1="2ACF3C50" w:usb2="00000016" w:usb3="00000000" w:csb0="0004001F" w:csb1="00000000"/>
  </w:font>
  <w:font w:name="Tahoma">
    <w:panose1 w:val="020B0604030504040204"/>
    <w:charset w:val="00"/>
    <w:family w:val="auto"/>
    <w:pitch w:val="default"/>
    <w:sig w:usb0="E1002EFF" w:usb1="C000605B" w:usb2="00000029" w:usb3="00000000" w:csb0="200101FF" w:csb1="2028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5285C6B"/>
    <w:rsid w:val="1AB41A23"/>
    <w:rsid w:val="1CDC3027"/>
    <w:rsid w:val="21555801"/>
    <w:rsid w:val="4A6C027D"/>
    <w:rsid w:val="65285C6B"/>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eastAsia="仿宋_GB2312" w:asciiTheme="minorHAnsi" w:hAnsiTheme="minorHAnsi" w:cstheme="minorBidi"/>
      <w:kern w:val="2"/>
      <w:sz w:val="32"/>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2550</Words>
  <Characters>2600</Characters>
  <Lines>0</Lines>
  <Paragraphs>0</Paragraphs>
  <TotalTime>1</TotalTime>
  <ScaleCrop>false</ScaleCrop>
  <LinksUpToDate>false</LinksUpToDate>
  <CharactersWithSpaces>2674</CharactersWithSpaces>
  <Application>WPS Office_12.1.0.21915_F1E327BC-269C-435d-A152-05C5408002CA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2018-01-12T02:32:00Z</dcterms:created>
  <dc:creator>怪我喏！~</dc:creator>
  <cp:lastModifiedBy>伤痕累累1414638415</cp:lastModifiedBy>
  <dcterms:modified xsi:type="dcterms:W3CDTF">2025-07-14T01:54:54Z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2052-12.1.0.21915</vt:lpwstr>
  </property>
  <property fmtid="{D5CDD505-2E9C-101B-9397-08002B2CF9AE}" pid="3" name="KSOTemplateDocerSaveRecord">
    <vt:lpwstr>eyJoZGlkIjoiZmJmOTk0NjhjNzMxNDBhYmJiOWU4MjNiNTcxZTA3ZjkiLCJ1c2VySWQiOiIyMzk5MDc0NiJ9</vt:lpwstr>
  </property>
  <property fmtid="{D5CDD505-2E9C-101B-9397-08002B2CF9AE}" pid="4" name="ICV">
    <vt:lpwstr>DF09ADD7E18A49A2AD06BD1452B186C9_12</vt:lpwstr>
  </property>
</Properties>
</file>