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附件</w:t>
      </w:r>
    </w:p>
    <w:p>
      <w:pPr>
        <w:spacing w:line="240" w:lineRule="exact"/>
        <w:ind w:firstLine="405" w:firstLineChars="192"/>
        <w:jc w:val="center"/>
        <w:rPr>
          <w:rFonts w:hint="eastAsia" w:ascii="仿宋_GB2312"/>
          <w:b/>
          <w:sz w:val="21"/>
          <w:szCs w:val="21"/>
        </w:rPr>
      </w:pPr>
      <w:bookmarkStart w:id="0" w:name="_GoBack"/>
      <w:r>
        <w:rPr>
          <w:rFonts w:hint="eastAsia" w:ascii="仿宋_GB2312"/>
          <w:b/>
          <w:sz w:val="21"/>
          <w:szCs w:val="21"/>
        </w:rPr>
        <w:t>住房公积金网上汇（补）缴委托收款业务登记表</w:t>
      </w:r>
    </w:p>
    <w:bookmarkEnd w:id="0"/>
    <w:p>
      <w:pPr>
        <w:spacing w:line="240" w:lineRule="exact"/>
        <w:ind w:firstLine="345" w:firstLineChars="192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 xml:space="preserve">                                                       登记日期：</w:t>
      </w:r>
    </w:p>
    <w:tbl>
      <w:tblPr>
        <w:tblStyle w:val="2"/>
        <w:tblW w:w="86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817"/>
        <w:gridCol w:w="1163"/>
        <w:gridCol w:w="1080"/>
        <w:gridCol w:w="720"/>
        <w:gridCol w:w="2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单位公积金名称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公积金账号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单位法人姓名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法人证件号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单位经办人姓名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经办人身份证号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7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○ 委托收款结算方式开通申请     ○委托收款账户变更申请       ○委托收款结算方式取消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变更要素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原账户信息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现账户信息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1、付款账号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付款银行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付款户名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账户状态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2、付款账号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付款银行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付款户名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账户状态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3、付款账号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付款银行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付款户名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账户状态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7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7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单  位  意  见  栏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7" w:firstLineChars="192"/>
              <w:jc w:val="left"/>
              <w:rPr>
                <w:rFonts w:hint="eastAsia" w:ascii="仿宋_GB2312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b/>
                <w:kern w:val="0"/>
                <w:sz w:val="18"/>
                <w:szCs w:val="18"/>
              </w:rPr>
              <w:t>单位法人代表或负责人授权意见：</w:t>
            </w:r>
          </w:p>
          <w:p>
            <w:pPr>
              <w:ind w:firstLine="345" w:firstLineChars="192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因本单位网上业务资金结算需要，现特授权本单位工作人员</w:t>
            </w:r>
            <w:r>
              <w:rPr>
                <w:rFonts w:hint="eastAsia" w:ascii="仿宋_GB2312" w:hAnsi="宋体"/>
                <w:sz w:val="18"/>
                <w:szCs w:val="18"/>
                <w:u w:val="single"/>
              </w:rPr>
              <w:t xml:space="preserve">       　　</w:t>
            </w:r>
            <w:r>
              <w:rPr>
                <w:rFonts w:hint="eastAsia" w:ascii="仿宋_GB2312" w:hAnsi="宋体"/>
                <w:sz w:val="18"/>
                <w:szCs w:val="18"/>
              </w:rPr>
              <w:t>（身份证号码：</w:t>
            </w:r>
            <w:r>
              <w:rPr>
                <w:rFonts w:hint="eastAsia" w:ascii="仿宋_GB2312" w:hAnsi="宋体"/>
                <w:sz w:val="18"/>
                <w:szCs w:val="18"/>
                <w:u w:val="single"/>
              </w:rPr>
              <w:t xml:space="preserve">                 　　</w:t>
            </w:r>
            <w:r>
              <w:rPr>
                <w:rFonts w:hint="eastAsia" w:ascii="仿宋_GB2312" w:hAnsi="宋体"/>
                <w:sz w:val="18"/>
                <w:szCs w:val="18"/>
              </w:rPr>
              <w:t>）全权代办本单位网上住房公积金业务委托收款有关手续。</w:t>
            </w:r>
          </w:p>
          <w:p>
            <w:pPr>
              <w:ind w:firstLine="345" w:firstLineChars="192"/>
              <w:rPr>
                <w:rFonts w:hint="eastAsia" w:ascii="仿宋_GB2312" w:hAnsi="宋体"/>
                <w:sz w:val="18"/>
                <w:szCs w:val="18"/>
              </w:rPr>
            </w:pPr>
          </w:p>
          <w:p>
            <w:pPr>
              <w:widowControl/>
              <w:ind w:firstLine="345" w:firstLineChars="19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法人代表或负责人签章：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7" w:firstLineChars="192"/>
              <w:jc w:val="center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住房公积金账户预留印鉴</w:t>
            </w:r>
          </w:p>
        </w:tc>
        <w:tc>
          <w:tcPr>
            <w:tcW w:w="29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7" w:firstLineChars="192"/>
              <w:jc w:val="center"/>
              <w:rPr>
                <w:rFonts w:hint="eastAsia"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单位公章</w:t>
            </w:r>
          </w:p>
        </w:tc>
        <w:tc>
          <w:tcPr>
            <w:tcW w:w="2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7" w:firstLineChars="192"/>
              <w:jc w:val="center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b/>
                <w:kern w:val="0"/>
                <w:sz w:val="18"/>
                <w:szCs w:val="18"/>
              </w:rPr>
              <w:t>武汉住房公积金管理中心</w:t>
            </w:r>
          </w:p>
          <w:p>
            <w:pPr>
              <w:widowControl/>
              <w:ind w:firstLine="347" w:firstLineChars="192"/>
              <w:jc w:val="center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b/>
                <w:kern w:val="0"/>
                <w:sz w:val="18"/>
                <w:szCs w:val="18"/>
              </w:rPr>
              <w:t>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我单位已对以上信息进行认真核实，保证内容真实、有效。</w:t>
            </w: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　　　月　　　日</w:t>
            </w:r>
          </w:p>
        </w:tc>
        <w:tc>
          <w:tcPr>
            <w:tcW w:w="29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45" w:firstLineChars="192"/>
              <w:jc w:val="left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widowControl/>
              <w:ind w:firstLine="345" w:firstLineChars="192"/>
              <w:jc w:val="left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widowControl/>
              <w:ind w:firstLine="345" w:firstLineChars="192"/>
              <w:jc w:val="left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widowControl/>
              <w:ind w:firstLine="347" w:firstLineChars="192"/>
              <w:jc w:val="left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ind w:firstLine="345" w:firstLineChars="192"/>
              <w:jc w:val="left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widowControl/>
              <w:ind w:firstLine="345" w:firstLineChars="192"/>
              <w:jc w:val="left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widowControl/>
              <w:ind w:firstLine="345" w:firstLineChars="192"/>
              <w:jc w:val="left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　　　月　　　日</w:t>
            </w:r>
          </w:p>
        </w:tc>
        <w:tc>
          <w:tcPr>
            <w:tcW w:w="2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7" w:firstLineChars="192"/>
              <w:jc w:val="left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ind w:firstLine="347" w:firstLineChars="192"/>
              <w:jc w:val="left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ind w:firstLine="347" w:firstLineChars="192"/>
              <w:jc w:val="left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ind w:firstLine="347" w:firstLineChars="192"/>
              <w:jc w:val="left"/>
              <w:rPr>
                <w:rFonts w:hint="eastAsia" w:ascii="仿宋_GB2312" w:cs="宋体"/>
                <w:b/>
                <w:kern w:val="0"/>
                <w:sz w:val="18"/>
                <w:szCs w:val="18"/>
              </w:rPr>
            </w:pP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ind w:firstLine="345" w:firstLineChars="192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年　　　月　　　日</w:t>
            </w:r>
          </w:p>
        </w:tc>
      </w:tr>
    </w:tbl>
    <w:p>
      <w:pPr>
        <w:spacing w:line="320" w:lineRule="exact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>备注：1、本登记表请打印一式两份，公积金缴存单位、公积金中心各留存一份。</w:t>
      </w:r>
    </w:p>
    <w:p>
      <w:pPr>
        <w:spacing w:line="320" w:lineRule="exact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 xml:space="preserve">      2、委托收款结算方式开通申请，需持本表到公积金中心服务网点签订委托收款协议，并办理开通生效。</w:t>
      </w:r>
    </w:p>
    <w:p>
      <w:pPr>
        <w:spacing w:line="320" w:lineRule="exact"/>
        <w:ind w:left="547" w:leftChars="171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>3、委托收款账户变更申请，变更或者添加账户时需持本表到公积金中心服务网点办理变更生效。本表作为原委托收款协议的补充。</w:t>
      </w:r>
    </w:p>
    <w:p>
      <w:pPr>
        <w:spacing w:line="320" w:lineRule="exact"/>
        <w:ind w:firstLine="529" w:firstLineChars="294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>4、委托收款账户变更申请，减少部分账户时勿须前往中心。</w:t>
      </w:r>
    </w:p>
    <w:p>
      <w:pPr>
        <w:spacing w:line="320" w:lineRule="exact"/>
        <w:ind w:firstLine="536" w:firstLineChars="298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>5、取消全部正常签约账户，则自办理取消登记之日起原委托收款协议失效。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C197D"/>
    <w:rsid w:val="031C197D"/>
    <w:rsid w:val="6A6C1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2018-01-12T02:39:00Z</dcterms:created>
  <dc:creator>怪我喏！~</dc:creator>
  <cp:lastModifiedBy>怪我喏！~</cp:lastModifiedBy>
  <dcterms:modified xsi:type="dcterms:W3CDTF">2020-07-20T02:21:10Z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