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8" w:rightChars="85"/>
        <w:jc w:val="center"/>
        <w:rPr>
          <w:rFonts w:ascii="方正大标宋简体" w:eastAsia="方正大标宋简体"/>
          <w:b/>
          <w:sz w:val="32"/>
          <w:szCs w:val="32"/>
        </w:rPr>
      </w:pPr>
      <w:bookmarkStart w:id="0" w:name="_GoBack"/>
      <w:r>
        <w:rPr>
          <w:rFonts w:hint="eastAsia" w:ascii="方正大标宋简体" w:eastAsia="方正大标宋简体"/>
          <w:b/>
          <w:sz w:val="32"/>
          <w:szCs w:val="32"/>
        </w:rPr>
        <w:t>委托扣划住房公积金归还公积金贷款申请表</w:t>
      </w:r>
    </w:p>
    <w:bookmarkEnd w:id="0"/>
    <w:tbl>
      <w:tblPr>
        <w:tblStyle w:val="3"/>
        <w:tblpPr w:leftFromText="180" w:rightFromText="180" w:vertAnchor="text" w:horzAnchor="margin" w:tblpXSpec="center" w:tblpY="15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2126"/>
        <w:gridCol w:w="1701"/>
        <w:gridCol w:w="43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1870" w:type="dxa"/>
            <w:tcBorders>
              <w:top w:val="single" w:color="auto" w:sz="8" w:space="0"/>
            </w:tcBorders>
            <w:noWrap w:val="0"/>
            <w:vAlign w:val="center"/>
          </w:tcPr>
          <w:p>
            <w:pPr>
              <w:jc w:val="center"/>
              <w:rPr>
                <w:rFonts w:ascii="宋体"/>
                <w:szCs w:val="21"/>
              </w:rPr>
            </w:pPr>
            <w:r>
              <w:rPr>
                <w:rFonts w:hint="eastAsia" w:ascii="宋体" w:hAnsi="宋体"/>
                <w:szCs w:val="21"/>
              </w:rPr>
              <w:t>主借人姓名</w:t>
            </w:r>
          </w:p>
        </w:tc>
        <w:tc>
          <w:tcPr>
            <w:tcW w:w="2126" w:type="dxa"/>
            <w:tcBorders>
              <w:top w:val="single" w:color="auto" w:sz="8" w:space="0"/>
            </w:tcBorders>
            <w:noWrap w:val="0"/>
            <w:vAlign w:val="center"/>
          </w:tcPr>
          <w:p>
            <w:pPr>
              <w:jc w:val="center"/>
              <w:rPr>
                <w:rFonts w:ascii="宋体"/>
                <w:b/>
                <w:szCs w:val="21"/>
              </w:rPr>
            </w:pPr>
          </w:p>
        </w:tc>
        <w:tc>
          <w:tcPr>
            <w:tcW w:w="1701" w:type="dxa"/>
            <w:tcBorders>
              <w:top w:val="single" w:color="auto" w:sz="8" w:space="0"/>
            </w:tcBorders>
            <w:noWrap w:val="0"/>
            <w:vAlign w:val="center"/>
          </w:tcPr>
          <w:p>
            <w:pPr>
              <w:jc w:val="center"/>
              <w:rPr>
                <w:rFonts w:ascii="宋体"/>
                <w:szCs w:val="21"/>
              </w:rPr>
            </w:pPr>
            <w:r>
              <w:rPr>
                <w:rFonts w:hint="eastAsia" w:ascii="宋体" w:hAnsi="宋体"/>
                <w:szCs w:val="21"/>
              </w:rPr>
              <w:t>身份证号</w:t>
            </w:r>
          </w:p>
        </w:tc>
        <w:tc>
          <w:tcPr>
            <w:tcW w:w="4334" w:type="dxa"/>
            <w:tcBorders>
              <w:top w:val="single" w:color="auto" w:sz="8" w:space="0"/>
              <w:right w:val="single" w:color="auto" w:sz="8" w:space="0"/>
            </w:tcBorders>
            <w:noWrap w:val="0"/>
            <w:vAlign w:val="center"/>
          </w:tcPr>
          <w:p>
            <w:pPr>
              <w:jc w:val="center"/>
              <w:rPr>
                <w:rFonts w:ascii="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1870" w:type="dxa"/>
            <w:noWrap w:val="0"/>
            <w:vAlign w:val="center"/>
          </w:tcPr>
          <w:p>
            <w:pPr>
              <w:jc w:val="center"/>
              <w:rPr>
                <w:rFonts w:ascii="宋体"/>
                <w:szCs w:val="21"/>
              </w:rPr>
            </w:pPr>
            <w:r>
              <w:rPr>
                <w:rFonts w:hint="eastAsia" w:ascii="宋体" w:hAnsi="宋体"/>
                <w:szCs w:val="21"/>
              </w:rPr>
              <w:t>委托扣划申请人姓名</w:t>
            </w:r>
          </w:p>
        </w:tc>
        <w:tc>
          <w:tcPr>
            <w:tcW w:w="2126" w:type="dxa"/>
            <w:noWrap w:val="0"/>
            <w:vAlign w:val="center"/>
          </w:tcPr>
          <w:p>
            <w:pPr>
              <w:jc w:val="center"/>
              <w:rPr>
                <w:rFonts w:ascii="宋体"/>
                <w:szCs w:val="21"/>
              </w:rPr>
            </w:pPr>
          </w:p>
        </w:tc>
        <w:tc>
          <w:tcPr>
            <w:tcW w:w="1701" w:type="dxa"/>
            <w:noWrap w:val="0"/>
            <w:vAlign w:val="center"/>
          </w:tcPr>
          <w:p>
            <w:pPr>
              <w:jc w:val="center"/>
              <w:rPr>
                <w:rFonts w:ascii="宋体"/>
                <w:b/>
                <w:szCs w:val="21"/>
              </w:rPr>
            </w:pPr>
            <w:r>
              <w:rPr>
                <w:rFonts w:hint="eastAsia" w:ascii="宋体" w:hAnsi="宋体"/>
                <w:szCs w:val="21"/>
              </w:rPr>
              <w:t>身份证号</w:t>
            </w:r>
          </w:p>
        </w:tc>
        <w:tc>
          <w:tcPr>
            <w:tcW w:w="4334" w:type="dxa"/>
            <w:tcBorders>
              <w:right w:val="single" w:color="auto" w:sz="8" w:space="0"/>
            </w:tcBorders>
            <w:noWrap w:val="0"/>
            <w:vAlign w:val="center"/>
          </w:tcPr>
          <w:p>
            <w:pPr>
              <w:jc w:val="center"/>
              <w:rPr>
                <w:rFonts w:ascii="宋体"/>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870" w:type="dxa"/>
            <w:noWrap w:val="0"/>
            <w:vAlign w:val="center"/>
          </w:tcPr>
          <w:p>
            <w:pPr>
              <w:jc w:val="center"/>
              <w:rPr>
                <w:rFonts w:ascii="宋体"/>
                <w:szCs w:val="21"/>
              </w:rPr>
            </w:pPr>
            <w:r>
              <w:rPr>
                <w:rFonts w:hint="eastAsia" w:ascii="宋体" w:hAnsi="宋体"/>
                <w:szCs w:val="21"/>
              </w:rPr>
              <w:t>移动电话</w:t>
            </w:r>
          </w:p>
        </w:tc>
        <w:tc>
          <w:tcPr>
            <w:tcW w:w="8161" w:type="dxa"/>
            <w:gridSpan w:val="3"/>
            <w:tcBorders>
              <w:right w:val="single" w:color="auto" w:sz="8" w:space="0"/>
            </w:tcBorders>
            <w:noWrap w:val="0"/>
            <w:vAlign w:val="center"/>
          </w:tcPr>
          <w:p>
            <w:pP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1870" w:type="dxa"/>
            <w:vMerge w:val="restart"/>
            <w:noWrap w:val="0"/>
            <w:vAlign w:val="center"/>
          </w:tcPr>
          <w:p>
            <w:pPr>
              <w:jc w:val="center"/>
              <w:rPr>
                <w:rFonts w:ascii="宋体"/>
                <w:szCs w:val="21"/>
              </w:rPr>
            </w:pPr>
            <w:r>
              <w:rPr>
                <w:rFonts w:hint="eastAsia" w:ascii="宋体" w:hAnsi="宋体"/>
                <w:szCs w:val="21"/>
              </w:rPr>
              <w:t>委托扣划方式</w:t>
            </w:r>
          </w:p>
          <w:p>
            <w:pPr>
              <w:jc w:val="center"/>
              <w:rPr>
                <w:rFonts w:ascii="宋体"/>
                <w:szCs w:val="21"/>
              </w:rPr>
            </w:pPr>
            <w:r>
              <w:rPr>
                <w:rFonts w:hint="eastAsia" w:ascii="宋体" w:hAnsi="宋体"/>
                <w:szCs w:val="21"/>
              </w:rPr>
              <w:t>（任选一种）</w:t>
            </w:r>
          </w:p>
        </w:tc>
        <w:tc>
          <w:tcPr>
            <w:tcW w:w="8161" w:type="dxa"/>
            <w:gridSpan w:val="3"/>
            <w:tcBorders>
              <w:right w:val="single" w:color="auto" w:sz="8" w:space="0"/>
            </w:tcBorders>
            <w:noWrap w:val="0"/>
            <w:vAlign w:val="center"/>
          </w:tcPr>
          <w:p>
            <w:pPr>
              <w:rPr>
                <w:rFonts w:ascii="宋体"/>
                <w:szCs w:val="21"/>
              </w:rPr>
            </w:pPr>
            <w:r>
              <w:rPr>
                <w:rFonts w:ascii="宋体" w:hAnsi="宋体"/>
                <w:b/>
                <w:szCs w:val="21"/>
              </w:rPr>
              <w:t>1.</w:t>
            </w:r>
            <w:r>
              <w:rPr>
                <w:rFonts w:hint="eastAsia" w:ascii="宋体" w:hAnsi="宋体"/>
                <w:b/>
                <w:szCs w:val="21"/>
              </w:rPr>
              <w:t>逐月扣划</w:t>
            </w:r>
            <w:r>
              <w:rPr>
                <w:rFonts w:ascii="宋体" w:hAnsi="宋体"/>
                <w:b/>
                <w:szCs w:val="21"/>
              </w:rPr>
              <w:t xml:space="preserve"> </w:t>
            </w:r>
            <w:r>
              <w:rPr>
                <w:rFonts w:hint="eastAsia" w:ascii="宋体" w:hAnsi="宋体"/>
                <w:b/>
                <w:szCs w:val="21"/>
              </w:rPr>
              <w:t>（</w:t>
            </w:r>
            <w:r>
              <w:rPr>
                <w:rFonts w:ascii="宋体" w:hAnsi="宋体"/>
                <w:b/>
                <w:szCs w:val="21"/>
              </w:rPr>
              <w:t xml:space="preserve">  </w:t>
            </w:r>
            <w:r>
              <w:rPr>
                <w:rFonts w:hint="eastAsia" w:ascii="宋体" w:hAnsi="宋体"/>
                <w:b/>
                <w:szCs w:val="21"/>
              </w:rPr>
              <w:t>）</w:t>
            </w:r>
          </w:p>
          <w:p>
            <w:pPr>
              <w:ind w:firstLine="210" w:firstLineChars="100"/>
              <w:rPr>
                <w:rFonts w:hint="eastAsia" w:ascii="宋体"/>
                <w:szCs w:val="21"/>
              </w:rPr>
            </w:pPr>
            <w:r>
              <w:rPr>
                <w:rFonts w:hint="eastAsia" w:ascii="宋体" w:hAnsi="宋体"/>
                <w:szCs w:val="21"/>
              </w:rPr>
              <w:t>公积金中心于每月</w:t>
            </w:r>
            <w:r>
              <w:rPr>
                <w:rFonts w:ascii="宋体" w:hAnsi="宋体"/>
                <w:szCs w:val="21"/>
              </w:rPr>
              <w:t>20</w:t>
            </w:r>
            <w:r>
              <w:rPr>
                <w:rFonts w:hint="eastAsia" w:ascii="宋体" w:hAnsi="宋体"/>
                <w:szCs w:val="21"/>
              </w:rPr>
              <w:t>日（遇节假日顺延至</w:t>
            </w:r>
            <w:r>
              <w:rPr>
                <w:rFonts w:ascii="宋体" w:hAnsi="宋体"/>
                <w:szCs w:val="21"/>
              </w:rPr>
              <w:t>下一工作日</w:t>
            </w:r>
            <w:r>
              <w:rPr>
                <w:rFonts w:hint="eastAsia" w:ascii="宋体" w:hAnsi="宋体"/>
                <w:szCs w:val="21"/>
              </w:rPr>
              <w:t>）扣划委托人公积金存</w:t>
            </w:r>
            <w:r>
              <w:rPr>
                <w:rFonts w:ascii="宋体" w:hAnsi="宋体"/>
                <w:szCs w:val="21"/>
              </w:rPr>
              <w:t>款</w:t>
            </w:r>
            <w:r>
              <w:rPr>
                <w:rFonts w:hint="eastAsia" w:ascii="宋体" w:hAnsi="宋体"/>
                <w:szCs w:val="21"/>
              </w:rPr>
              <w:t>账户余额，归还公积金贷款当月应还本息额，</w:t>
            </w:r>
            <w:r>
              <w:rPr>
                <w:rFonts w:hint="eastAsia" w:ascii="宋体" w:hAnsi="宋体" w:cs="宋体"/>
                <w:kern w:val="0"/>
                <w:szCs w:val="21"/>
              </w:rPr>
              <w:t>当月应还本息未还清的，公积金中心将于当月最后一个工作日补扣１次。逐</w:t>
            </w:r>
            <w:r>
              <w:rPr>
                <w:rFonts w:ascii="宋体" w:hAnsi="宋体" w:cs="宋体"/>
                <w:kern w:val="0"/>
                <w:szCs w:val="21"/>
              </w:rPr>
              <w:t>月扣划还贷每月扣划</w:t>
            </w:r>
            <w:r>
              <w:rPr>
                <w:rFonts w:hint="eastAsia" w:ascii="宋体" w:hAnsi="宋体" w:cs="宋体"/>
                <w:kern w:val="0"/>
                <w:szCs w:val="21"/>
              </w:rPr>
              <w:t>2</w:t>
            </w:r>
            <w:r>
              <w:rPr>
                <w:rFonts w:ascii="宋体" w:hAnsi="宋体" w:cs="宋体"/>
                <w:kern w:val="0"/>
                <w:szCs w:val="21"/>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870" w:type="dxa"/>
            <w:vMerge w:val="continue"/>
            <w:noWrap w:val="0"/>
            <w:vAlign w:val="center"/>
          </w:tcPr>
          <w:p>
            <w:pPr>
              <w:jc w:val="center"/>
              <w:rPr>
                <w:rFonts w:ascii="宋体"/>
                <w:szCs w:val="21"/>
              </w:rPr>
            </w:pPr>
          </w:p>
        </w:tc>
        <w:tc>
          <w:tcPr>
            <w:tcW w:w="8161" w:type="dxa"/>
            <w:gridSpan w:val="3"/>
            <w:tcBorders>
              <w:right w:val="single" w:color="auto" w:sz="8" w:space="0"/>
            </w:tcBorders>
            <w:noWrap w:val="0"/>
            <w:vAlign w:val="center"/>
          </w:tcPr>
          <w:p>
            <w:pPr>
              <w:rPr>
                <w:rFonts w:ascii="宋体"/>
                <w:szCs w:val="21"/>
              </w:rPr>
            </w:pPr>
            <w:r>
              <w:rPr>
                <w:rFonts w:ascii="宋体" w:hAnsi="宋体"/>
                <w:b/>
                <w:szCs w:val="21"/>
              </w:rPr>
              <w:t>2.</w:t>
            </w:r>
            <w:r>
              <w:rPr>
                <w:rFonts w:hint="eastAsia" w:ascii="宋体" w:hAnsi="宋体"/>
                <w:b/>
                <w:szCs w:val="21"/>
              </w:rPr>
              <w:t>逐年扣划（</w:t>
            </w:r>
            <w:r>
              <w:rPr>
                <w:rFonts w:ascii="宋体" w:hAnsi="宋体"/>
                <w:b/>
                <w:szCs w:val="21"/>
              </w:rPr>
              <w:t>一次性提前</w:t>
            </w:r>
            <w:r>
              <w:rPr>
                <w:rFonts w:hint="eastAsia" w:ascii="宋体" w:hAnsi="宋体"/>
                <w:b/>
                <w:szCs w:val="21"/>
              </w:rPr>
              <w:t>还</w:t>
            </w:r>
            <w:r>
              <w:rPr>
                <w:rFonts w:ascii="宋体" w:hAnsi="宋体"/>
                <w:b/>
                <w:szCs w:val="21"/>
              </w:rPr>
              <w:t>款）</w:t>
            </w:r>
            <w:r>
              <w:rPr>
                <w:rFonts w:hint="eastAsia" w:ascii="宋体" w:hAnsi="宋体"/>
                <w:b/>
                <w:szCs w:val="21"/>
              </w:rPr>
              <w:t>：</w:t>
            </w:r>
            <w:r>
              <w:rPr>
                <w:rFonts w:ascii="宋体" w:hAnsi="宋体"/>
                <w:b/>
                <w:szCs w:val="21"/>
              </w:rPr>
              <w:t xml:space="preserve"> A</w:t>
            </w:r>
            <w:r>
              <w:rPr>
                <w:rFonts w:hint="eastAsia" w:ascii="宋体" w:hAnsi="宋体"/>
                <w:b/>
                <w:szCs w:val="21"/>
              </w:rPr>
              <w:t>、降低月还款额（</w:t>
            </w:r>
            <w:r>
              <w:rPr>
                <w:rFonts w:ascii="宋体" w:hAnsi="宋体"/>
                <w:b/>
                <w:szCs w:val="21"/>
              </w:rPr>
              <w:t xml:space="preserve">  </w:t>
            </w:r>
            <w:r>
              <w:rPr>
                <w:rFonts w:hint="eastAsia" w:ascii="宋体" w:hAnsi="宋体"/>
                <w:b/>
                <w:szCs w:val="21"/>
              </w:rPr>
              <w:t>）</w:t>
            </w:r>
            <w:r>
              <w:rPr>
                <w:rFonts w:ascii="宋体" w:hAnsi="宋体"/>
                <w:b/>
                <w:szCs w:val="21"/>
              </w:rPr>
              <w:t xml:space="preserve">  B</w:t>
            </w:r>
            <w:r>
              <w:rPr>
                <w:rFonts w:hint="eastAsia" w:ascii="宋体" w:hAnsi="宋体"/>
                <w:b/>
                <w:szCs w:val="21"/>
              </w:rPr>
              <w:t>、缩短贷款期限（</w:t>
            </w:r>
            <w:r>
              <w:rPr>
                <w:rFonts w:ascii="宋体" w:hAnsi="宋体"/>
                <w:b/>
                <w:szCs w:val="21"/>
              </w:rPr>
              <w:t xml:space="preserve">  </w:t>
            </w:r>
            <w:r>
              <w:rPr>
                <w:rFonts w:hint="eastAsia" w:ascii="宋体" w:hAnsi="宋体"/>
                <w:b/>
                <w:szCs w:val="21"/>
              </w:rPr>
              <w:t>）</w:t>
            </w:r>
          </w:p>
          <w:p>
            <w:pPr>
              <w:ind w:firstLine="210" w:firstLineChars="100"/>
              <w:rPr>
                <w:rFonts w:hint="eastAsia" w:ascii="宋体" w:hAnsi="宋体"/>
                <w:szCs w:val="21"/>
              </w:rPr>
            </w:pPr>
            <w:r>
              <w:rPr>
                <w:rFonts w:hint="eastAsia" w:ascii="宋体" w:hAnsi="宋体"/>
                <w:szCs w:val="21"/>
              </w:rPr>
              <w:t>公积金中心每年1</w:t>
            </w:r>
            <w:r>
              <w:rPr>
                <w:rFonts w:ascii="宋体" w:hAnsi="宋体"/>
                <w:szCs w:val="21"/>
              </w:rPr>
              <w:t>次</w:t>
            </w:r>
            <w:r>
              <w:rPr>
                <w:rFonts w:hint="eastAsia" w:ascii="宋体" w:hAnsi="宋体"/>
                <w:szCs w:val="21"/>
              </w:rPr>
              <w:t>在委托人指定的日期（遇节假日顺延至</w:t>
            </w:r>
            <w:r>
              <w:rPr>
                <w:rFonts w:ascii="宋体" w:hAnsi="宋体"/>
                <w:szCs w:val="21"/>
              </w:rPr>
              <w:t>下一工作日</w:t>
            </w:r>
            <w:r>
              <w:rPr>
                <w:rFonts w:hint="eastAsia" w:ascii="宋体" w:hAnsi="宋体"/>
                <w:szCs w:val="21"/>
              </w:rPr>
              <w:t>）一次性扣划委托人公积金账户余额用</w:t>
            </w:r>
            <w:r>
              <w:rPr>
                <w:rFonts w:ascii="宋体" w:hAnsi="宋体"/>
                <w:szCs w:val="21"/>
              </w:rPr>
              <w:t>于</w:t>
            </w:r>
            <w:r>
              <w:rPr>
                <w:rFonts w:hint="eastAsia" w:ascii="宋体" w:hAnsi="宋体"/>
                <w:szCs w:val="21"/>
              </w:rPr>
              <w:t>提前部分归还或提前结清公积金贷款。逐年</w:t>
            </w:r>
            <w:r>
              <w:rPr>
                <w:rFonts w:ascii="宋体" w:hAnsi="宋体"/>
                <w:szCs w:val="21"/>
              </w:rPr>
              <w:t>扣划还贷每年相同日期扣划1次。</w:t>
            </w:r>
          </w:p>
          <w:p>
            <w:pPr>
              <w:spacing w:line="380" w:lineRule="exact"/>
              <w:ind w:firstLine="379" w:firstLineChars="180"/>
              <w:rPr>
                <w:rFonts w:hint="eastAsia" w:ascii="宋体" w:hAnsi="宋体"/>
                <w:b/>
                <w:szCs w:val="21"/>
              </w:rPr>
            </w:pPr>
            <w:r>
              <w:rPr>
                <w:rFonts w:hint="eastAsia" w:ascii="宋体" w:hAnsi="宋体"/>
                <w:b/>
                <w:szCs w:val="21"/>
              </w:rPr>
              <w:t>逐年扣划还贷后，借</w:t>
            </w:r>
            <w:r>
              <w:rPr>
                <w:rFonts w:ascii="宋体" w:hAnsi="宋体"/>
                <w:b/>
                <w:szCs w:val="21"/>
              </w:rPr>
              <w:t>款人仍</w:t>
            </w:r>
            <w:r>
              <w:rPr>
                <w:rFonts w:hint="eastAsia" w:ascii="宋体" w:hAnsi="宋体"/>
                <w:b/>
                <w:szCs w:val="21"/>
              </w:rPr>
              <w:t>需按照《借款合同》约定，按月归还公积金贷款本息；如想继续使用公积金账户余额归还每月贷款的，委托人应及时（最早</w:t>
            </w:r>
            <w:r>
              <w:rPr>
                <w:rFonts w:hint="eastAsia" w:ascii="宋体" w:hAnsi="宋体"/>
                <w:b/>
                <w:bCs/>
                <w:szCs w:val="21"/>
              </w:rPr>
              <w:t>可办理时间为扣划还款成功的当天</w:t>
            </w:r>
            <w:r>
              <w:rPr>
                <w:rFonts w:hint="eastAsia" w:ascii="宋体" w:hAnsi="宋体"/>
                <w:b/>
                <w:szCs w:val="21"/>
              </w:rPr>
              <w:t>）</w:t>
            </w:r>
            <w:r>
              <w:rPr>
                <w:rFonts w:hint="eastAsia" w:ascii="宋体" w:hAnsi="宋体"/>
                <w:b/>
                <w:kern w:val="28"/>
                <w:szCs w:val="21"/>
              </w:rPr>
              <w:t>将逐年扣划变更为</w:t>
            </w:r>
            <w:r>
              <w:rPr>
                <w:rFonts w:hint="eastAsia" w:ascii="宋体" w:hAnsi="宋体" w:cs="仿宋"/>
                <w:b/>
                <w:kern w:val="28"/>
                <w:szCs w:val="21"/>
              </w:rPr>
              <w:t>逐月扣划方式，才</w:t>
            </w:r>
            <w:r>
              <w:rPr>
                <w:rFonts w:ascii="宋体" w:hAnsi="宋体" w:cs="仿宋"/>
                <w:b/>
                <w:kern w:val="28"/>
                <w:szCs w:val="21"/>
              </w:rPr>
              <w:t>可执行逐月扣划还贷</w:t>
            </w:r>
            <w:r>
              <w:rPr>
                <w:rFonts w:hint="eastAsia" w:ascii="宋体" w:hAnsi="宋体" w:cs="仿宋"/>
                <w:b/>
                <w:kern w:val="28"/>
                <w:szCs w:val="21"/>
              </w:rPr>
              <w:t>；否则，公积金中心将每个月</w:t>
            </w:r>
            <w:r>
              <w:rPr>
                <w:rFonts w:hint="eastAsia" w:ascii="宋体" w:hAnsi="宋体"/>
                <w:b/>
                <w:szCs w:val="21"/>
              </w:rPr>
              <w:t>从借款人约定银行储蓄还款账户中扣款归还</w:t>
            </w:r>
            <w:r>
              <w:rPr>
                <w:rFonts w:hint="eastAsia" w:ascii="宋体" w:hAnsi="宋体" w:cs="仿宋"/>
                <w:b/>
                <w:kern w:val="28"/>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1870" w:type="dxa"/>
            <w:tcBorders>
              <w:bottom w:val="single" w:color="auto" w:sz="8" w:space="0"/>
              <w:right w:val="single" w:color="auto" w:sz="8" w:space="0"/>
            </w:tcBorders>
            <w:noWrap w:val="0"/>
            <w:vAlign w:val="center"/>
          </w:tcPr>
          <w:p>
            <w:pPr>
              <w:jc w:val="center"/>
              <w:rPr>
                <w:rFonts w:ascii="宋体"/>
                <w:szCs w:val="21"/>
              </w:rPr>
            </w:pPr>
            <w:r>
              <w:rPr>
                <w:rFonts w:hint="eastAsia" w:ascii="宋体" w:hAnsi="宋体"/>
                <w:szCs w:val="21"/>
              </w:rPr>
              <w:t>逐年扣划</w:t>
            </w:r>
          </w:p>
          <w:p>
            <w:pPr>
              <w:snapToGrid w:val="0"/>
              <w:spacing w:line="300" w:lineRule="auto"/>
              <w:jc w:val="center"/>
              <w:rPr>
                <w:rFonts w:ascii="宋体"/>
                <w:szCs w:val="21"/>
              </w:rPr>
            </w:pPr>
            <w:r>
              <w:rPr>
                <w:rFonts w:hint="eastAsia" w:ascii="宋体" w:hAnsi="宋体"/>
                <w:szCs w:val="21"/>
              </w:rPr>
              <w:t>首次扣划日期</w:t>
            </w:r>
          </w:p>
        </w:tc>
        <w:tc>
          <w:tcPr>
            <w:tcW w:w="8161" w:type="dxa"/>
            <w:gridSpan w:val="3"/>
            <w:tcBorders>
              <w:bottom w:val="single" w:color="auto" w:sz="8" w:space="0"/>
              <w:right w:val="single" w:color="auto" w:sz="8" w:space="0"/>
            </w:tcBorders>
            <w:noWrap w:val="0"/>
            <w:vAlign w:val="center"/>
          </w:tcPr>
          <w:p>
            <w:pPr>
              <w:snapToGrid w:val="0"/>
              <w:spacing w:line="300" w:lineRule="auto"/>
              <w:ind w:firstLine="1265" w:firstLineChars="600"/>
              <w:rPr>
                <w:rFonts w:ascii="宋体"/>
                <w:b/>
                <w:szCs w:val="21"/>
              </w:rPr>
            </w:pPr>
            <w:r>
              <w:rPr>
                <w:rFonts w:hint="eastAsia" w:ascii="宋体" w:hAnsi="宋体"/>
                <w:b/>
                <w:szCs w:val="21"/>
              </w:rPr>
              <w:t>年</w:t>
            </w:r>
            <w:r>
              <w:rPr>
                <w:rFonts w:ascii="宋体" w:hAnsi="宋体"/>
                <w:b/>
                <w:szCs w:val="21"/>
              </w:rPr>
              <w:t xml:space="preserve"> </w:t>
            </w:r>
            <w:r>
              <w:rPr>
                <w:rFonts w:hint="eastAsia" w:ascii="宋体" w:hAnsi="宋体"/>
                <w:b/>
                <w:szCs w:val="21"/>
              </w:rPr>
              <w:t>　　</w:t>
            </w:r>
            <w:r>
              <w:rPr>
                <w:rFonts w:ascii="宋体" w:hAnsi="宋体"/>
                <w:b/>
                <w:szCs w:val="21"/>
              </w:rPr>
              <w:t xml:space="preserve"> </w:t>
            </w:r>
            <w:r>
              <w:rPr>
                <w:rFonts w:hint="eastAsia" w:ascii="宋体" w:hAnsi="宋体"/>
                <w:b/>
                <w:szCs w:val="21"/>
              </w:rPr>
              <w:t>月</w:t>
            </w:r>
            <w:r>
              <w:rPr>
                <w:rFonts w:ascii="宋体" w:hAnsi="宋体"/>
                <w:b/>
                <w:szCs w:val="21"/>
              </w:rPr>
              <w:t xml:space="preserve"> </w:t>
            </w:r>
            <w:r>
              <w:rPr>
                <w:rFonts w:hint="eastAsia" w:ascii="宋体" w:hAnsi="宋体"/>
                <w:b/>
                <w:szCs w:val="21"/>
              </w:rPr>
              <w:t>　　</w:t>
            </w:r>
            <w:r>
              <w:rPr>
                <w:rFonts w:ascii="宋体" w:hAnsi="宋体"/>
                <w:b/>
                <w:szCs w:val="21"/>
              </w:rPr>
              <w:t xml:space="preserve"> </w:t>
            </w:r>
            <w:r>
              <w:rPr>
                <w:rFonts w:hint="eastAsia" w:ascii="宋体" w:hAnsi="宋体"/>
                <w:b/>
                <w:szCs w:val="21"/>
              </w:rPr>
              <w:t>日（可指定除申请当日外的任意时间）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8" w:hRule="atLeast"/>
        </w:trPr>
        <w:tc>
          <w:tcPr>
            <w:tcW w:w="10031" w:type="dxa"/>
            <w:gridSpan w:val="4"/>
            <w:tcBorders>
              <w:bottom w:val="single" w:color="auto" w:sz="8" w:space="0"/>
              <w:right w:val="single" w:color="auto" w:sz="8" w:space="0"/>
            </w:tcBorders>
            <w:noWrap w:val="0"/>
            <w:vAlign w:val="top"/>
          </w:tcPr>
          <w:p>
            <w:pPr>
              <w:snapToGrid w:val="0"/>
              <w:spacing w:line="300" w:lineRule="auto"/>
              <w:rPr>
                <w:rFonts w:hint="eastAsia" w:ascii="宋体" w:hAnsi="宋体"/>
                <w:szCs w:val="21"/>
              </w:rPr>
            </w:pPr>
          </w:p>
          <w:p>
            <w:pPr>
              <w:snapToGrid w:val="0"/>
              <w:spacing w:line="300" w:lineRule="auto"/>
              <w:rPr>
                <w:rFonts w:ascii="宋体"/>
                <w:szCs w:val="21"/>
              </w:rPr>
            </w:pPr>
            <w:r>
              <w:rPr>
                <w:rFonts w:hint="eastAsia" w:ascii="宋体" w:hAnsi="宋体"/>
                <w:szCs w:val="21"/>
              </w:rPr>
              <w:t>申请委托事项：</w:t>
            </w:r>
          </w:p>
          <w:p>
            <w:pPr>
              <w:snapToGrid w:val="0"/>
              <w:spacing w:line="300" w:lineRule="auto"/>
              <w:ind w:firstLine="422" w:firstLineChars="200"/>
              <w:rPr>
                <w:rFonts w:ascii="宋体"/>
                <w:szCs w:val="21"/>
              </w:rPr>
            </w:pPr>
            <w:r>
              <w:rPr>
                <w:rFonts w:hint="eastAsia" w:ascii="宋体" w:hAnsi="宋体"/>
                <w:b/>
                <w:szCs w:val="21"/>
              </w:rPr>
              <w:t>本人已详细阅读《武汉住房公积金管理中心委托扣划住房公积金归还公积金贷款实施细则的通知》（以下简称实施细则），已知悉并同意其规定。</w:t>
            </w:r>
            <w:r>
              <w:rPr>
                <w:rFonts w:hint="eastAsia" w:ascii="宋体" w:hAnsi="宋体"/>
                <w:szCs w:val="21"/>
              </w:rPr>
              <w:t>现申请委托武汉住房公积金管理中心按照该实施细则的相关规定，在委托协议生效期间按照上述委托扣划还贷方式扣划本人公积金存款账户的可用金额归还公积金贷款。</w:t>
            </w:r>
          </w:p>
          <w:p>
            <w:pPr>
              <w:snapToGrid w:val="0"/>
              <w:spacing w:line="300" w:lineRule="auto"/>
              <w:ind w:firstLine="420" w:firstLineChars="200"/>
              <w:rPr>
                <w:rFonts w:ascii="宋体"/>
                <w:szCs w:val="21"/>
              </w:rPr>
            </w:pPr>
            <w:r>
              <w:rPr>
                <w:rFonts w:hint="eastAsia" w:ascii="宋体" w:hAnsi="宋体"/>
                <w:szCs w:val="21"/>
              </w:rPr>
              <w:t>本人郑重声明：在委托扣划还贷协议执行期间，本人应当关注个人公积金缴交情况及贷款还款情况，当出现因公积金存款账户达不到扣划条件未予扣划或扣划后还款不足时，立即由约定的银行储蓄还款账户补齐应还款项，如出现逾期违约责任由本人自行承担。</w:t>
            </w:r>
          </w:p>
          <w:p>
            <w:pPr>
              <w:snapToGrid w:val="0"/>
              <w:spacing w:line="300" w:lineRule="auto"/>
              <w:ind w:firstLine="420" w:firstLineChars="200"/>
              <w:rPr>
                <w:rFonts w:ascii="宋体"/>
                <w:szCs w:val="21"/>
              </w:rPr>
            </w:pPr>
            <w:r>
              <w:rPr>
                <w:rFonts w:hint="eastAsia" w:ascii="宋体" w:hAnsi="宋体"/>
                <w:szCs w:val="21"/>
              </w:rPr>
              <w:t>本人同意武汉住房公积金管理中心通过本表所列电话与本人联系住房公积金业务事宜。</w:t>
            </w:r>
          </w:p>
          <w:p>
            <w:pPr>
              <w:snapToGrid w:val="0"/>
              <w:spacing w:line="300" w:lineRule="auto"/>
              <w:rPr>
                <w:rFonts w:ascii="宋体"/>
                <w:b/>
                <w:szCs w:val="21"/>
              </w:rPr>
            </w:pPr>
            <w:r>
              <w:rPr>
                <w:rFonts w:hint="eastAsia" w:ascii="宋体" w:hAnsi="宋体"/>
                <w:b/>
                <w:szCs w:val="21"/>
              </w:rPr>
              <w:t>委托扣划申请人签字：</w:t>
            </w:r>
            <w:r>
              <w:rPr>
                <w:rFonts w:ascii="宋体" w:hAnsi="宋体"/>
                <w:b/>
                <w:szCs w:val="21"/>
              </w:rPr>
              <w:t xml:space="preserve">                                        </w:t>
            </w:r>
          </w:p>
          <w:p>
            <w:pPr>
              <w:snapToGrid w:val="0"/>
              <w:spacing w:line="300" w:lineRule="auto"/>
              <w:ind w:firstLine="6300" w:firstLineChars="3000"/>
              <w:rPr>
                <w:rFonts w:ascii="宋体"/>
                <w:b/>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jc w:val="right"/>
        <w:rPr>
          <w:rFonts w:ascii="宋体"/>
          <w:szCs w:val="21"/>
        </w:rPr>
      </w:pPr>
      <w:r>
        <w:rPr>
          <w:rFonts w:hint="eastAsia" w:ascii="宋体" w:hAnsi="宋体"/>
          <w:szCs w:val="21"/>
        </w:rPr>
        <w:t>武汉住房公积金管理中心监制</w:t>
      </w:r>
    </w:p>
    <w:p>
      <w:pPr>
        <w:snapToGrid w:val="0"/>
        <w:ind w:left="899" w:hanging="898" w:hangingChars="428"/>
        <w:rPr>
          <w:rFonts w:ascii="宋体"/>
          <w:szCs w:val="21"/>
        </w:rPr>
      </w:pPr>
    </w:p>
    <w:p>
      <w:pPr>
        <w:snapToGrid w:val="0"/>
        <w:spacing w:line="400" w:lineRule="exact"/>
        <w:ind w:left="183" w:leftChars="-56" w:hanging="301" w:hangingChars="143"/>
        <w:rPr>
          <w:rFonts w:ascii="宋体"/>
          <w:szCs w:val="21"/>
        </w:rPr>
      </w:pPr>
      <w:r>
        <w:rPr>
          <w:rFonts w:hint="eastAsia" w:ascii="宋体" w:hAnsi="宋体"/>
          <w:b/>
          <w:szCs w:val="21"/>
        </w:rPr>
        <w:t>备注：</w:t>
      </w:r>
      <w:r>
        <w:rPr>
          <w:rFonts w:hint="eastAsia" w:ascii="宋体" w:hAnsi="宋体"/>
          <w:szCs w:val="21"/>
        </w:rPr>
        <w:t>委托扣划申请人填写申请表后，携带本人身份证原件及复印件可就近选择住房公积金缴存提取业务银行受理网点或公积金中心所属分中心申请办理。</w:t>
      </w:r>
    </w:p>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0" w:usb3="00000000" w:csb0="00040000" w:csb1="00000000"/>
  </w:font>
  <w:font w:name="方正大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D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怪我喏！~</cp:lastModifiedBy>
  <dcterms:modified xsi:type="dcterms:W3CDTF">2020-10-26T07:47:24Z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